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29" w:rsidRPr="007425C1" w:rsidRDefault="00940704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  <w:r w:rsidRPr="007425C1">
        <w:rPr>
          <w:rFonts w:ascii="PT Sans" w:hAnsi="PT Sans"/>
          <w:b/>
          <w:color w:val="000000"/>
          <w:sz w:val="28"/>
          <w:szCs w:val="24"/>
        </w:rPr>
        <w:t>O</w:t>
      </w:r>
      <w:bookmarkStart w:id="0" w:name="_GoBack"/>
      <w:bookmarkEnd w:id="0"/>
      <w:r w:rsidRPr="007425C1">
        <w:rPr>
          <w:rFonts w:ascii="PT Sans" w:hAnsi="PT Sans"/>
          <w:b/>
          <w:color w:val="000000"/>
          <w:sz w:val="28"/>
          <w:szCs w:val="24"/>
        </w:rPr>
        <w:t>UVRIER</w:t>
      </w:r>
    </w:p>
    <w:p w:rsidR="00011A29" w:rsidRPr="007425C1" w:rsidRDefault="00011A29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</w:p>
    <w:p w:rsidR="00011A29" w:rsidRPr="007425C1" w:rsidRDefault="00940704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  <w:r w:rsidRPr="007425C1">
        <w:rPr>
          <w:rFonts w:ascii="PT Sans" w:hAnsi="PT Sans"/>
          <w:b/>
          <w:color w:val="000000"/>
          <w:sz w:val="28"/>
          <w:szCs w:val="24"/>
        </w:rPr>
        <w:t>PRIMES, INTERVENTIONS FINANCIÈRES ET PENSION</w:t>
      </w:r>
    </w:p>
    <w:p w:rsidR="00011A29" w:rsidRPr="007425C1" w:rsidRDefault="00011A29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</w:p>
    <w:p w:rsidR="00011A29" w:rsidRPr="007425C1" w:rsidRDefault="00940704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7425C1">
        <w:rPr>
          <w:rFonts w:ascii="PT Sans" w:hAnsi="PT Sans"/>
          <w:color w:val="000000"/>
          <w:sz w:val="24"/>
          <w:szCs w:val="24"/>
          <w:u w:val="single" w:color="000000"/>
        </w:rPr>
        <w:t>Changement d'employeur</w:t>
      </w:r>
    </w:p>
    <w:p w:rsidR="00011A29" w:rsidRPr="007425C1" w:rsidRDefault="00011A29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:rsidR="00011A29" w:rsidRPr="007425C1" w:rsidRDefault="00940704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7425C1">
        <w:rPr>
          <w:rFonts w:ascii="PT Sans" w:hAnsi="PT Sans"/>
          <w:color w:val="000000"/>
          <w:sz w:val="24"/>
          <w:szCs w:val="24"/>
          <w:u w:color="000000"/>
        </w:rPr>
        <w:t>Si l’ouvrier change d’employeur en restant dans le secteur (en maintenant le statut d’ouvrier), il n’y a rien à faire. Le nouvel employeur continue alors de verser des contributions pour l’ouvrier.</w:t>
      </w:r>
    </w:p>
    <w:p w:rsidR="00011A29" w:rsidRPr="007425C1" w:rsidRDefault="00011A29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:rsidR="00011A29" w:rsidRPr="007425C1" w:rsidRDefault="00940704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7425C1">
        <w:rPr>
          <w:rFonts w:ascii="PT Sans" w:hAnsi="PT Sans"/>
          <w:color w:val="000000"/>
          <w:sz w:val="24"/>
          <w:szCs w:val="24"/>
          <w:u w:color="000000"/>
        </w:rPr>
        <w:t>Par contre, si l’ouvrier quitte le secteur du transport et de la logistique, il est considéré comme « sortant ». Dès que Pensio TL ne reçoit plus de données de prestations durant 2 trimestres consécutifs, il part du principe que l’ouvrier a quitté le secteur.</w:t>
      </w:r>
    </w:p>
    <w:p w:rsidR="00011A29" w:rsidRPr="007425C1" w:rsidRDefault="00011A29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:rsidR="00011A29" w:rsidRPr="007425C1" w:rsidRDefault="00940704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7425C1">
        <w:rPr>
          <w:rFonts w:ascii="PT Sans" w:hAnsi="PT Sans"/>
          <w:color w:val="000000"/>
          <w:sz w:val="24"/>
          <w:szCs w:val="24"/>
          <w:u w:color="000000"/>
        </w:rPr>
        <w:t xml:space="preserve">Pensio TL enverra automatiquement une lettre à l’ouvrier pour lui demander ce qu’il souhaite faire de ses réserves acquises. La loi prévoit </w:t>
      </w:r>
      <w:r w:rsidRPr="007425C1">
        <w:rPr>
          <w:rFonts w:ascii="PT Sans" w:hAnsi="PT Sans"/>
          <w:b/>
          <w:bCs/>
          <w:color w:val="000000"/>
          <w:sz w:val="24"/>
          <w:szCs w:val="24"/>
          <w:u w:color="000000"/>
        </w:rPr>
        <w:t>4 possibilités</w:t>
      </w:r>
      <w:r w:rsidRPr="007425C1">
        <w:rPr>
          <w:rFonts w:ascii="PT Sans" w:hAnsi="PT Sans"/>
          <w:color w:val="000000"/>
          <w:sz w:val="24"/>
          <w:szCs w:val="24"/>
          <w:u w:color="000000"/>
        </w:rPr>
        <w:t> :</w:t>
      </w:r>
    </w:p>
    <w:p w:rsidR="00011A29" w:rsidRPr="007425C1" w:rsidRDefault="00011A29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:rsidR="00011A29" w:rsidRPr="007425C1" w:rsidRDefault="00940704">
      <w:pPr>
        <w:numPr>
          <w:ilvl w:val="0"/>
          <w:numId w:val="1"/>
        </w:numPr>
        <w:tabs>
          <w:tab w:val="left" w:pos="360"/>
          <w:tab w:val="left" w:pos="720"/>
        </w:tabs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7425C1">
        <w:rPr>
          <w:rFonts w:ascii="PT Sans" w:hAnsi="PT Sans"/>
          <w:color w:val="000000"/>
          <w:sz w:val="24"/>
          <w:szCs w:val="24"/>
          <w:u w:color="000000"/>
        </w:rPr>
        <w:t>transférer les réserver vers la structure d’accueil chez Intégrale</w:t>
      </w:r>
    </w:p>
    <w:p w:rsidR="00011A29" w:rsidRPr="007425C1" w:rsidRDefault="00940704">
      <w:pPr>
        <w:numPr>
          <w:ilvl w:val="0"/>
          <w:numId w:val="1"/>
        </w:numPr>
        <w:tabs>
          <w:tab w:val="left" w:pos="360"/>
          <w:tab w:val="left" w:pos="720"/>
        </w:tabs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7425C1">
        <w:rPr>
          <w:rFonts w:ascii="PT Sans" w:hAnsi="PT Sans"/>
          <w:color w:val="000000"/>
          <w:sz w:val="24"/>
          <w:szCs w:val="24"/>
          <w:u w:color="000000"/>
        </w:rPr>
        <w:t>laisser les réserves chez Pensio TL</w:t>
      </w:r>
    </w:p>
    <w:p w:rsidR="00011A29" w:rsidRPr="007425C1" w:rsidRDefault="00940704">
      <w:pPr>
        <w:numPr>
          <w:ilvl w:val="0"/>
          <w:numId w:val="1"/>
        </w:numPr>
        <w:tabs>
          <w:tab w:val="left" w:pos="360"/>
          <w:tab w:val="left" w:pos="720"/>
        </w:tabs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7425C1">
        <w:rPr>
          <w:rFonts w:ascii="PT Sans" w:hAnsi="PT Sans"/>
          <w:color w:val="000000"/>
          <w:sz w:val="24"/>
          <w:szCs w:val="24"/>
          <w:u w:color="000000"/>
        </w:rPr>
        <w:t>transférer les réserves vers l’organisme de pension du nouvel employeur/nouveau secteur</w:t>
      </w:r>
    </w:p>
    <w:p w:rsidR="00011A29" w:rsidRPr="007425C1" w:rsidRDefault="00940704">
      <w:pPr>
        <w:numPr>
          <w:ilvl w:val="0"/>
          <w:numId w:val="1"/>
        </w:numPr>
        <w:tabs>
          <w:tab w:val="left" w:pos="360"/>
          <w:tab w:val="left" w:pos="720"/>
        </w:tabs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7425C1">
        <w:rPr>
          <w:rFonts w:ascii="PT Sans" w:hAnsi="PT Sans"/>
          <w:color w:val="000000"/>
          <w:sz w:val="24"/>
          <w:szCs w:val="24"/>
          <w:u w:color="000000"/>
        </w:rPr>
        <w:t>transférer les réserves vers un organisme de pension au choix.</w:t>
      </w:r>
    </w:p>
    <w:p w:rsidR="00011A29" w:rsidRPr="007425C1" w:rsidRDefault="00011A29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:rsidR="00011A29" w:rsidRPr="007425C1" w:rsidRDefault="00940704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7425C1">
        <w:rPr>
          <w:rFonts w:ascii="PT Sans" w:hAnsi="PT Sans"/>
          <w:color w:val="000000"/>
          <w:sz w:val="24"/>
          <w:szCs w:val="24"/>
          <w:u w:color="000000"/>
        </w:rPr>
        <w:t>Le choix doit être effectué dans le « formulaire de réponse en cas de sortie ». Pensio TL remettra les documents nécessaires au transfert.</w:t>
      </w:r>
    </w:p>
    <w:p w:rsidR="00011A29" w:rsidRPr="007425C1" w:rsidRDefault="00011A29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:rsidR="00011A29" w:rsidRPr="007425C1" w:rsidRDefault="00940704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7425C1">
        <w:rPr>
          <w:rFonts w:ascii="PT Sans" w:hAnsi="PT Sans"/>
          <w:color w:val="000000"/>
          <w:sz w:val="24"/>
          <w:szCs w:val="24"/>
          <w:u w:color="000000"/>
        </w:rPr>
        <w:t>Nous tenons à rappeler qu'un paiement anticipé n'est pas permis. La pension complémentaire ne peut donc pas être payée avant la mise à la retraite ou l’âge légal de la pension. Un transfert vers un plan d’épargne pension individuel n'est pas possible non plus.</w:t>
      </w:r>
    </w:p>
    <w:sectPr w:rsidR="00011A29" w:rsidRPr="007425C1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Sans-Bold">
    <w:altName w:val="Trebuchet MS"/>
    <w:charset w:val="4D"/>
    <w:family w:val="swiss"/>
    <w:pitch w:val="variable"/>
    <w:sig w:usb0="00000001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PTSans-Regular">
    <w:altName w:val="PT Sans"/>
    <w:charset w:val="4D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83CCCBF2">
      <w:start w:val="1"/>
      <w:numFmt w:val="bullet"/>
      <w:lvlText w:val="•"/>
      <w:lvlJc w:val="left"/>
      <w:pPr>
        <w:ind w:left="720" w:hanging="360"/>
      </w:pPr>
    </w:lvl>
    <w:lvl w:ilvl="1" w:tplc="A5180EBE">
      <w:start w:val="1"/>
      <w:numFmt w:val="decimal"/>
      <w:lvlText w:val=""/>
      <w:lvlJc w:val="left"/>
    </w:lvl>
    <w:lvl w:ilvl="2" w:tplc="DB9EC70C">
      <w:start w:val="1"/>
      <w:numFmt w:val="decimal"/>
      <w:lvlText w:val=""/>
      <w:lvlJc w:val="left"/>
    </w:lvl>
    <w:lvl w:ilvl="3" w:tplc="A92812C6">
      <w:start w:val="1"/>
      <w:numFmt w:val="decimal"/>
      <w:lvlText w:val=""/>
      <w:lvlJc w:val="left"/>
    </w:lvl>
    <w:lvl w:ilvl="4" w:tplc="760E784A">
      <w:start w:val="1"/>
      <w:numFmt w:val="decimal"/>
      <w:lvlText w:val=""/>
      <w:lvlJc w:val="left"/>
    </w:lvl>
    <w:lvl w:ilvl="5" w:tplc="09264DFE">
      <w:start w:val="1"/>
      <w:numFmt w:val="decimal"/>
      <w:lvlText w:val=""/>
      <w:lvlJc w:val="left"/>
    </w:lvl>
    <w:lvl w:ilvl="6" w:tplc="8B081D62">
      <w:start w:val="1"/>
      <w:numFmt w:val="decimal"/>
      <w:lvlText w:val=""/>
      <w:lvlJc w:val="left"/>
    </w:lvl>
    <w:lvl w:ilvl="7" w:tplc="8B5A85AC">
      <w:start w:val="1"/>
      <w:numFmt w:val="decimal"/>
      <w:lvlText w:val=""/>
      <w:lvlJc w:val="left"/>
    </w:lvl>
    <w:lvl w:ilvl="8" w:tplc="87369E34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8"/>
  <w:hyphenationZone w:val="425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29"/>
    <w:rsid w:val="00011A29"/>
    <w:rsid w:val="00350CE7"/>
    <w:rsid w:val="007425C1"/>
    <w:rsid w:val="0094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TSans-Bold" w:hAnsiTheme="minorHAnsi" w:cstheme="minorBidi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TSans-Bold" w:hAnsiTheme="minorHAnsi" w:cstheme="minorBidi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Create a new document." ma:contentTypeScope="" ma:versionID="0f26b5669c8895a35af24d1b13e6893f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e0e909b0ba514d8017622d10d9c1ba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63A95-03D4-4FC2-A543-D7D1BFA48BED}"/>
</file>

<file path=customXml/itemProps2.xml><?xml version="1.0" encoding="utf-8"?>
<ds:datastoreItem xmlns:ds="http://schemas.openxmlformats.org/officeDocument/2006/customXml" ds:itemID="{802140F8-3551-4D9E-AEF5-541AF3CA937F}"/>
</file>

<file path=customXml/itemProps3.xml><?xml version="1.0" encoding="utf-8"?>
<ds:datastoreItem xmlns:ds="http://schemas.openxmlformats.org/officeDocument/2006/customXml" ds:itemID="{FAE5887E-6168-4786-ABDD-308C4CC87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Meeus</dc:creator>
  <cp:lastModifiedBy>User</cp:lastModifiedBy>
  <cp:revision>3</cp:revision>
  <dcterms:created xsi:type="dcterms:W3CDTF">2019-07-29T16:49:00Z</dcterms:created>
  <dcterms:modified xsi:type="dcterms:W3CDTF">2019-10-17T05:11:00Z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