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C" w:rsidRPr="003F0F8B" w:rsidRDefault="003F0F8B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bookmarkStart w:id="0" w:name="_GoBack"/>
      <w:bookmarkEnd w:id="0"/>
      <w:r w:rsidRPr="003F0F8B">
        <w:rPr>
          <w:rFonts w:ascii="PT Sans" w:hAnsi="PT Sans"/>
          <w:b/>
          <w:color w:val="000000"/>
          <w:sz w:val="28"/>
          <w:szCs w:val="24"/>
        </w:rPr>
        <w:t>OUVRIER</w:t>
      </w:r>
    </w:p>
    <w:p w:rsidR="00FD65BC" w:rsidRPr="003F0F8B" w:rsidRDefault="00FD65BC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FD65BC" w:rsidRPr="003F0F8B" w:rsidRDefault="003F0F8B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3F0F8B">
        <w:rPr>
          <w:rFonts w:ascii="PT Sans" w:hAnsi="PT Sans"/>
          <w:b/>
          <w:color w:val="000000"/>
          <w:sz w:val="28"/>
          <w:szCs w:val="24"/>
        </w:rPr>
        <w:t>PRIMES, INTERVENTIONS FINANCIÈRES ET PENSION</w:t>
      </w:r>
    </w:p>
    <w:p w:rsidR="00FD65BC" w:rsidRPr="003F0F8B" w:rsidRDefault="00FD65BC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FD65BC" w:rsidRPr="003F0F8B" w:rsidRDefault="003F0F8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3F0F8B">
        <w:rPr>
          <w:rFonts w:ascii="PT Sans" w:hAnsi="PT Sans"/>
          <w:color w:val="000000"/>
          <w:sz w:val="24"/>
          <w:szCs w:val="24"/>
          <w:u w:val="single" w:color="000000"/>
        </w:rPr>
        <w:t>Planning prime de fin d’année</w:t>
      </w:r>
    </w:p>
    <w:p w:rsidR="00FD65BC" w:rsidRPr="003F0F8B" w:rsidRDefault="00FD65BC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FD65BC" w:rsidRPr="003F0F8B" w:rsidRDefault="003F0F8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3F0F8B">
        <w:rPr>
          <w:rFonts w:ascii="PT Sans" w:hAnsi="PT Sans"/>
          <w:color w:val="000000"/>
          <w:sz w:val="24"/>
          <w:szCs w:val="24"/>
          <w:u w:color="000000"/>
        </w:rPr>
        <w:t xml:space="preserve">Une fois l’automne arrivé, les fêtes de fin d’année et le nouvel an ne sont plus très loin. La prime de fin d’année arrive à point pour tout le monde. </w:t>
      </w:r>
      <w:r w:rsidRPr="003F0F8B">
        <w:rPr>
          <w:rFonts w:ascii="PT Sans" w:hAnsi="PT Sans"/>
          <w:color w:val="000000"/>
          <w:sz w:val="24"/>
          <w:szCs w:val="24"/>
          <w:u w:color="000000"/>
        </w:rPr>
        <w:t>Quelles sont les dates-clés ?</w:t>
      </w:r>
    </w:p>
    <w:p w:rsidR="00FD65BC" w:rsidRPr="003F0F8B" w:rsidRDefault="00FD65BC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2260"/>
        <w:gridCol w:w="7800"/>
      </w:tblGrid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30 août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Date limite pour l’envoi au FSTL par les ouvriers frontaliers français d’un formulaire 276 Front.</w:t>
            </w:r>
          </w:p>
        </w:tc>
      </w:tr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À partir de septembre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L’employeur reçoit un questionnaire à propos des adresses des ayants droit ne disposant pas d'un</w:t>
            </w: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e adresse officielle. L’employeur complète leur adresse et renvoie cette liste au FSTL avant le 20 octobre.</w:t>
            </w:r>
          </w:p>
        </w:tc>
      </w:tr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20 octobre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Date limite pour le renvoi des listes d’adresses par les employeurs.</w:t>
            </w:r>
          </w:p>
        </w:tc>
      </w:tr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À partir du 5 novembre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Le FSTL envoie aux ayants droit un courrier mentionnant le montant de leur prime de fin d’année et le compte bancaire sur lequel elle sera versée.</w:t>
            </w:r>
          </w:p>
        </w:tc>
      </w:tr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30 novembre 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 xml:space="preserve">Date limite pour la communication écrite ou sur le site Internet par les ouvriers ayants droit </w:t>
            </w: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de leur (nouveau) numéro de compte sur lequel la prime de fin d’année peut être versée, accompagnée d'une photocopie recto-verso de leur carte d’identité.</w:t>
            </w:r>
          </w:p>
        </w:tc>
      </w:tr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À partir du 20 décembre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Les primes de fin d’année sont payées par virement sur les comptes bancaires</w:t>
            </w: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 xml:space="preserve"> communiqués par écrit en temps opportun.</w:t>
            </w:r>
          </w:p>
        </w:tc>
      </w:tr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À partir du 26 décembre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Le FSTL entame l’exécution des médiations de dette, cessions de rémunération et saisies sur salaire signifiées.</w:t>
            </w:r>
          </w:p>
        </w:tc>
      </w:tr>
      <w:tr w:rsidR="00FD65BC" w:rsidRPr="003F0F8B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Helvetica"/>
                <w:kern w:val="1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À partir d’avril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5BC" w:rsidRPr="003F0F8B" w:rsidRDefault="003F0F8B">
            <w:pPr>
              <w:spacing w:line="276" w:lineRule="auto"/>
              <w:rPr>
                <w:rFonts w:ascii="PT Sans" w:hAnsi="PT Sans" w:cs="PTSans-Regular"/>
                <w:color w:val="000000"/>
                <w:sz w:val="24"/>
                <w:szCs w:val="24"/>
                <w:u w:color="000000"/>
              </w:rPr>
            </w:pP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 xml:space="preserve">Le FSTL commence l’envoi des fiches de rémunération 281.10 </w:t>
            </w:r>
            <w:r w:rsidRPr="003F0F8B">
              <w:rPr>
                <w:rFonts w:ascii="PT Sans" w:hAnsi="PT Sans"/>
                <w:color w:val="000000"/>
                <w:sz w:val="24"/>
                <w:szCs w:val="24"/>
                <w:u w:color="000000"/>
              </w:rPr>
              <w:t>pour les déclarations fiscales.</w:t>
            </w:r>
          </w:p>
        </w:tc>
      </w:tr>
    </w:tbl>
    <w:p w:rsidR="00FD65BC" w:rsidRPr="003F0F8B" w:rsidRDefault="00FD65BC">
      <w:pPr>
        <w:rPr>
          <w:rFonts w:ascii="PT Sans" w:hAnsi="PT Sans"/>
        </w:rPr>
      </w:pPr>
    </w:p>
    <w:sectPr w:rsidR="00FD65BC" w:rsidRPr="003F0F8B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ans-Bold">
    <w:altName w:val="Times New Roman"/>
    <w:charset w:val="CC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Sans-Regular">
    <w:altName w:val="PT Sans"/>
    <w:charset w:val="CC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C"/>
    <w:rsid w:val="003F0F8B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Create a new document." ma:contentTypeScope="" ma:versionID="0f26b5669c8895a35af24d1b13e6893f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e0e909b0ba514d8017622d10d9c1ba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07652-A360-4E3D-ABAA-43B6EC5B0190}"/>
</file>

<file path=customXml/itemProps2.xml><?xml version="1.0" encoding="utf-8"?>
<ds:datastoreItem xmlns:ds="http://schemas.openxmlformats.org/officeDocument/2006/customXml" ds:itemID="{4B29333A-A320-46CE-8A87-657549278A91}"/>
</file>

<file path=customXml/itemProps3.xml><?xml version="1.0" encoding="utf-8"?>
<ds:datastoreItem xmlns:ds="http://schemas.openxmlformats.org/officeDocument/2006/customXml" ds:itemID="{BD924B03-60C7-44C1-A6B8-8506D1EE7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1263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User</cp:lastModifiedBy>
  <cp:revision>1</cp:revision>
  <dcterms:created xsi:type="dcterms:W3CDTF">2019-07-29T16:49:00Z</dcterms:created>
  <dcterms:modified xsi:type="dcterms:W3CDTF">2019-10-17T05:09:00Z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