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E0" w:rsidRPr="00E90337" w:rsidRDefault="003C1707" w:rsidP="008A39FD">
      <w:pPr>
        <w:shd w:val="clear" w:color="auto" w:fill="FFFFFF"/>
        <w:spacing w:line="240" w:lineRule="auto"/>
        <w:outlineLvl w:val="1"/>
        <w:rPr>
          <w:rFonts w:asciiTheme="majorHAnsi" w:hAnsiTheme="majorHAnsi"/>
          <w:sz w:val="20"/>
          <w:szCs w:val="20"/>
        </w:rPr>
      </w:pPr>
      <w:r w:rsidRPr="00E90337">
        <w:rPr>
          <w:rFonts w:asciiTheme="majorHAnsi" w:eastAsia="Times New Roman" w:hAnsiTheme="majorHAnsi" w:cs="Arial"/>
          <w:b/>
          <w:bCs/>
          <w:kern w:val="36"/>
          <w:sz w:val="20"/>
          <w:szCs w:val="20"/>
          <w:lang w:eastAsia="fr-BE"/>
        </w:rPr>
        <w:t>Chariot élévateur frontal</w:t>
      </w:r>
      <w:r w:rsidR="00C241BC" w:rsidRPr="00E90337">
        <w:rPr>
          <w:rFonts w:asciiTheme="majorHAnsi" w:hAnsiTheme="majorHAnsi"/>
          <w:b/>
          <w:sz w:val="20"/>
          <w:szCs w:val="20"/>
        </w:rPr>
        <w:tab/>
      </w:r>
      <w:r w:rsidR="000A0519" w:rsidRPr="00E90337">
        <w:rPr>
          <w:rFonts w:asciiTheme="majorHAnsi" w:hAnsiTheme="majorHAnsi"/>
          <w:sz w:val="20"/>
          <w:szCs w:val="20"/>
        </w:rPr>
        <w:tab/>
      </w:r>
      <w:r w:rsidR="000A0519" w:rsidRPr="00E90337">
        <w:rPr>
          <w:rFonts w:asciiTheme="majorHAnsi" w:hAnsiTheme="majorHAnsi"/>
          <w:sz w:val="20"/>
          <w:szCs w:val="20"/>
        </w:rPr>
        <w:tab/>
      </w:r>
      <w:r w:rsidR="000A0519" w:rsidRPr="00E90337">
        <w:rPr>
          <w:rFonts w:asciiTheme="majorHAnsi" w:hAnsiTheme="majorHAnsi"/>
          <w:sz w:val="20"/>
          <w:szCs w:val="20"/>
        </w:rPr>
        <w:tab/>
      </w:r>
      <w:r w:rsidR="000A0519" w:rsidRPr="00E90337">
        <w:rPr>
          <w:rFonts w:asciiTheme="majorHAnsi" w:hAnsiTheme="majorHAnsi"/>
          <w:sz w:val="20"/>
          <w:szCs w:val="20"/>
        </w:rPr>
        <w:tab/>
      </w:r>
      <w:r w:rsidR="005B7036" w:rsidRPr="00E90337">
        <w:rPr>
          <w:rFonts w:asciiTheme="majorHAnsi" w:hAnsiTheme="majorHAnsi"/>
          <w:sz w:val="20"/>
          <w:szCs w:val="20"/>
        </w:rPr>
        <w:tab/>
      </w:r>
      <w:r w:rsidR="005B7036" w:rsidRPr="00E90337">
        <w:rPr>
          <w:rFonts w:asciiTheme="majorHAnsi" w:hAnsiTheme="majorHAnsi"/>
          <w:sz w:val="20"/>
          <w:szCs w:val="20"/>
        </w:rPr>
        <w:tab/>
      </w:r>
      <w:r w:rsidR="00A66632" w:rsidRPr="00E90337">
        <w:rPr>
          <w:rFonts w:asciiTheme="majorHAnsi" w:hAnsiTheme="majorHAnsi"/>
          <w:sz w:val="20"/>
          <w:szCs w:val="20"/>
        </w:rPr>
        <w:tab/>
      </w:r>
      <w:r w:rsidR="00A66632" w:rsidRPr="00E90337">
        <w:rPr>
          <w:rFonts w:asciiTheme="majorHAnsi" w:hAnsiTheme="majorHAnsi"/>
          <w:sz w:val="20"/>
          <w:szCs w:val="20"/>
        </w:rPr>
        <w:tab/>
      </w:r>
      <w:r w:rsidR="00A66632" w:rsidRPr="00E90337">
        <w:rPr>
          <w:rFonts w:asciiTheme="majorHAnsi" w:hAnsiTheme="majorHAnsi"/>
          <w:sz w:val="20"/>
          <w:szCs w:val="20"/>
        </w:rPr>
        <w:tab/>
      </w:r>
      <w:r w:rsidR="007262B7" w:rsidRPr="00E90337">
        <w:rPr>
          <w:rFonts w:asciiTheme="majorHAnsi" w:hAnsiTheme="majorHAnsi"/>
          <w:sz w:val="20"/>
          <w:szCs w:val="20"/>
        </w:rPr>
        <w:t>Nombre total de semaines</w:t>
      </w:r>
      <w:r w:rsidR="00E20645" w:rsidRPr="00E90337">
        <w:rPr>
          <w:rFonts w:asciiTheme="majorHAnsi" w:hAnsiTheme="majorHAnsi"/>
          <w:sz w:val="20"/>
          <w:szCs w:val="20"/>
        </w:rPr>
        <w:t>…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30"/>
        <w:gridCol w:w="1843"/>
        <w:gridCol w:w="709"/>
        <w:gridCol w:w="709"/>
        <w:gridCol w:w="645"/>
      </w:tblGrid>
      <w:tr w:rsidR="00405EBE" w:rsidRPr="00E90337" w:rsidTr="00B9392F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6F2DE0" w:rsidRPr="00E90337" w:rsidRDefault="009F740C" w:rsidP="00412533">
            <w:p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b/>
                <w:sz w:val="20"/>
                <w:szCs w:val="20"/>
              </w:rPr>
              <w:t>Compétences</w:t>
            </w:r>
            <w:r w:rsidR="006F2DE0" w:rsidRPr="00E90337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6F2DE0" w:rsidRPr="00E90337" w:rsidRDefault="009F740C" w:rsidP="009F740C">
            <w:p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b/>
                <w:sz w:val="20"/>
                <w:szCs w:val="20"/>
              </w:rPr>
              <w:t>FORMATION du nouveau travailleur</w:t>
            </w:r>
          </w:p>
        </w:tc>
        <w:tc>
          <w:tcPr>
            <w:tcW w:w="2622" w:type="dxa"/>
            <w:gridSpan w:val="3"/>
            <w:shd w:val="clear" w:color="auto" w:fill="B8CCE4" w:themeFill="accent1" w:themeFillTint="66"/>
          </w:tcPr>
          <w:p w:rsidR="006F2DE0" w:rsidRPr="00E90337" w:rsidRDefault="006F2DE0" w:rsidP="003327A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90337">
              <w:rPr>
                <w:rFonts w:asciiTheme="majorHAnsi" w:hAnsiTheme="majorHAnsi"/>
                <w:b/>
                <w:sz w:val="20"/>
                <w:szCs w:val="20"/>
              </w:rPr>
              <w:t>Planning</w:t>
            </w:r>
            <w:r w:rsidR="003327A2" w:rsidRPr="00E90337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  <w:r w:rsidR="009F740C" w:rsidRPr="00E90337">
              <w:rPr>
                <w:rFonts w:asciiTheme="majorHAnsi" w:hAnsiTheme="majorHAnsi"/>
                <w:b/>
                <w:sz w:val="20"/>
                <w:szCs w:val="20"/>
              </w:rPr>
              <w:t>qui donne la formation et quand l’explication est-elle donnée?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3327A2" w:rsidRPr="00E90337" w:rsidRDefault="00B6431C" w:rsidP="009F740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90337">
              <w:rPr>
                <w:rFonts w:asciiTheme="majorHAnsi" w:hAnsiTheme="majorHAnsi"/>
                <w:b/>
                <w:sz w:val="20"/>
                <w:szCs w:val="20"/>
              </w:rPr>
              <w:t>E</w:t>
            </w:r>
            <w:r w:rsidR="00D94E02" w:rsidRPr="00E90337">
              <w:rPr>
                <w:rFonts w:asciiTheme="majorHAnsi" w:hAnsiTheme="majorHAnsi"/>
                <w:b/>
                <w:sz w:val="20"/>
                <w:szCs w:val="20"/>
              </w:rPr>
              <w:t>VALUATI</w:t>
            </w:r>
            <w:r w:rsidR="009F740C" w:rsidRPr="00E90337">
              <w:rPr>
                <w:rFonts w:asciiTheme="majorHAnsi" w:hAnsiTheme="majorHAnsi"/>
                <w:b/>
                <w:sz w:val="20"/>
                <w:szCs w:val="20"/>
              </w:rPr>
              <w:t>ON du nouveau travailleur</w:t>
            </w:r>
            <w:r w:rsidR="00D94E02" w:rsidRPr="00E90337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9F740C" w:rsidRPr="00E90337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D94E02" w:rsidRPr="00E90337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9F740C" w:rsidRPr="00E90337" w:rsidTr="003327A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9F740C" w:rsidRPr="00E90337" w:rsidRDefault="009F740C" w:rsidP="00136667">
            <w:p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Que doit-on connaître/De quoi doit-on être capable?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9F740C" w:rsidRPr="00E90337" w:rsidRDefault="009F740C" w:rsidP="00136667">
            <w:p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 xml:space="preserve">Comment enseigner? </w:t>
            </w:r>
          </w:p>
        </w:tc>
        <w:tc>
          <w:tcPr>
            <w:tcW w:w="779" w:type="dxa"/>
            <w:gridSpan w:val="2"/>
            <w:shd w:val="clear" w:color="auto" w:fill="B8CCE4" w:themeFill="accent1" w:themeFillTint="66"/>
            <w:textDirection w:val="btLr"/>
          </w:tcPr>
          <w:p w:rsidR="009F740C" w:rsidRPr="00E90337" w:rsidRDefault="009F740C" w:rsidP="00136667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Date</w:t>
            </w:r>
          </w:p>
        </w:tc>
        <w:tc>
          <w:tcPr>
            <w:tcW w:w="1843" w:type="dxa"/>
            <w:shd w:val="clear" w:color="auto" w:fill="B8CCE4" w:themeFill="accent1" w:themeFillTint="66"/>
            <w:textDirection w:val="btLr"/>
          </w:tcPr>
          <w:p w:rsidR="009F740C" w:rsidRPr="00E90337" w:rsidRDefault="009F740C" w:rsidP="00136667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Nom/noms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9F740C" w:rsidRPr="00E90337" w:rsidRDefault="009F740C" w:rsidP="00136667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Pas capable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9F740C" w:rsidRPr="00E90337" w:rsidRDefault="009F740C" w:rsidP="00136667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Capable sous accompagnement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9F740C" w:rsidRPr="00E90337" w:rsidRDefault="009F740C" w:rsidP="00136667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18"/>
                <w:szCs w:val="18"/>
              </w:rPr>
              <w:t>Capable de manière autonome</w:t>
            </w:r>
          </w:p>
        </w:tc>
      </w:tr>
      <w:tr w:rsidR="00405EBE" w:rsidRPr="00E90337" w:rsidTr="00F963B1">
        <w:trPr>
          <w:trHeight w:val="412"/>
        </w:trPr>
        <w:tc>
          <w:tcPr>
            <w:tcW w:w="14220" w:type="dxa"/>
            <w:gridSpan w:val="8"/>
            <w:shd w:val="clear" w:color="auto" w:fill="auto"/>
          </w:tcPr>
          <w:p w:rsidR="004F5F31" w:rsidRPr="00E90337" w:rsidRDefault="00834593" w:rsidP="009F740C">
            <w:pPr>
              <w:shd w:val="clear" w:color="auto" w:fill="FFFFFF"/>
              <w:outlineLvl w:val="1"/>
              <w:rPr>
                <w:rFonts w:asciiTheme="majorHAnsi" w:hAnsiTheme="majorHAnsi"/>
                <w:b/>
                <w:sz w:val="20"/>
                <w:szCs w:val="20"/>
              </w:rPr>
            </w:pPr>
            <w:r w:rsidRPr="00E90337">
              <w:rPr>
                <w:rFonts w:asciiTheme="majorHAnsi" w:hAnsiTheme="majorHAnsi"/>
                <w:b/>
                <w:sz w:val="20"/>
                <w:szCs w:val="20"/>
              </w:rPr>
              <w:t>1.</w:t>
            </w:r>
            <w:r w:rsidR="003E4D3C" w:rsidRPr="00E90337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9F740C" w:rsidRPr="00E90337">
              <w:rPr>
                <w:rFonts w:asciiTheme="majorHAnsi" w:hAnsiTheme="majorHAnsi"/>
                <w:b/>
                <w:sz w:val="20"/>
                <w:szCs w:val="20"/>
              </w:rPr>
              <w:t xml:space="preserve">Préparer le </w:t>
            </w:r>
            <w:r w:rsidR="003C1707" w:rsidRPr="00E90337">
              <w:rPr>
                <w:rFonts w:asciiTheme="majorHAnsi" w:hAnsiTheme="majorHAnsi"/>
                <w:b/>
                <w:sz w:val="20"/>
                <w:szCs w:val="20"/>
              </w:rPr>
              <w:t>chariot élévateur frontal</w:t>
            </w:r>
            <w:r w:rsidR="009F740C" w:rsidRPr="00E90337">
              <w:rPr>
                <w:rFonts w:asciiTheme="majorHAnsi" w:hAnsiTheme="majorHAnsi"/>
                <w:b/>
                <w:sz w:val="20"/>
                <w:szCs w:val="20"/>
              </w:rPr>
              <w:t xml:space="preserve"> selon les prescriptions de sécurité</w:t>
            </w:r>
          </w:p>
        </w:tc>
      </w:tr>
      <w:tr w:rsidR="00405EBE" w:rsidRPr="00E90337" w:rsidTr="00FD3F73">
        <w:trPr>
          <w:trHeight w:val="458"/>
        </w:trPr>
        <w:tc>
          <w:tcPr>
            <w:tcW w:w="4746" w:type="dxa"/>
          </w:tcPr>
          <w:p w:rsidR="00583851" w:rsidRPr="00E90337" w:rsidRDefault="009F740C" w:rsidP="009F740C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Respecter les règles de sécurité</w:t>
            </w:r>
          </w:p>
        </w:tc>
        <w:tc>
          <w:tcPr>
            <w:tcW w:w="4789" w:type="dxa"/>
          </w:tcPr>
          <w:p w:rsidR="00D1073B" w:rsidRPr="00E90337" w:rsidRDefault="002F4741" w:rsidP="00E42F65">
            <w:p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Expliquer l’importance de la connaissance et de l’application des règles de sécurité, p. ex. garder les membres à l’intérieur de la cage du chariot élévateur, positionner les fourches à une hauteur de 25 cm lors du trajet</w:t>
            </w:r>
            <w:r w:rsidR="00735887" w:rsidRPr="00E90337">
              <w:rPr>
                <w:rFonts w:asciiTheme="majorHAnsi" w:hAnsiTheme="majorHAnsi"/>
                <w:sz w:val="20"/>
                <w:szCs w:val="20"/>
              </w:rPr>
              <w:t>, ..</w:t>
            </w:r>
            <w:r w:rsidRPr="00E90337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E90337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583851" w:rsidRPr="00E90337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E90337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E90337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E90337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74D1" w:rsidRPr="00E90337" w:rsidTr="00B9392F">
        <w:trPr>
          <w:trHeight w:val="400"/>
        </w:trPr>
        <w:tc>
          <w:tcPr>
            <w:tcW w:w="4746" w:type="dxa"/>
          </w:tcPr>
          <w:p w:rsidR="003D74D1" w:rsidRPr="00E90337" w:rsidRDefault="009F740C" w:rsidP="00713167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E90337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Utiliser des équipements de protection individuelle</w:t>
            </w:r>
          </w:p>
        </w:tc>
        <w:tc>
          <w:tcPr>
            <w:tcW w:w="4789" w:type="dxa"/>
          </w:tcPr>
          <w:p w:rsidR="003D74D1" w:rsidRPr="00E90337" w:rsidRDefault="002A1B07" w:rsidP="002A1B07">
            <w:p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Expliquer l’usage d’EPI lors du chargement et déchargement</w:t>
            </w:r>
            <w:r w:rsidR="003D74D1" w:rsidRPr="00E90337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3D74D1" w:rsidRPr="00E90337" w:rsidRDefault="003D74D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3D74D1" w:rsidRPr="00E90337" w:rsidRDefault="003D74D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D74D1" w:rsidRPr="00E90337" w:rsidRDefault="003D74D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D74D1" w:rsidRPr="00E90337" w:rsidRDefault="003D74D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3D74D1" w:rsidRPr="00E90337" w:rsidRDefault="003D74D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B3EF5" w:rsidRPr="00E90337" w:rsidTr="00B9392F">
        <w:trPr>
          <w:trHeight w:val="400"/>
        </w:trPr>
        <w:tc>
          <w:tcPr>
            <w:tcW w:w="4746" w:type="dxa"/>
          </w:tcPr>
          <w:p w:rsidR="002B3EF5" w:rsidRPr="00E90337" w:rsidRDefault="009F740C" w:rsidP="009F740C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E90337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Reconnaître des situations dangereuses</w:t>
            </w:r>
          </w:p>
        </w:tc>
        <w:tc>
          <w:tcPr>
            <w:tcW w:w="4789" w:type="dxa"/>
          </w:tcPr>
          <w:p w:rsidR="002B3EF5" w:rsidRPr="00E90337" w:rsidRDefault="002A1B07" w:rsidP="002A1B07">
            <w:p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Expliquer l’importance de pouvoir identifier des situations dangereuses et de le</w:t>
            </w:r>
            <w:r w:rsidR="0061654D" w:rsidRPr="00E90337">
              <w:rPr>
                <w:rFonts w:asciiTheme="majorHAnsi" w:hAnsiTheme="majorHAnsi"/>
                <w:sz w:val="20"/>
                <w:szCs w:val="20"/>
              </w:rPr>
              <w:t>s</w:t>
            </w:r>
            <w:r w:rsidRPr="00E90337">
              <w:rPr>
                <w:rFonts w:asciiTheme="majorHAnsi" w:hAnsiTheme="majorHAnsi"/>
                <w:sz w:val="20"/>
                <w:szCs w:val="20"/>
              </w:rPr>
              <w:t xml:space="preserve"> signaler au responsable</w:t>
            </w:r>
            <w:r w:rsidR="002B3EF5" w:rsidRPr="00E90337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2B3EF5" w:rsidRPr="00E90337" w:rsidRDefault="002B3E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2B3EF5" w:rsidRPr="00E90337" w:rsidRDefault="002B3E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2B3EF5" w:rsidRPr="00E90337" w:rsidRDefault="002B3E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2B3EF5" w:rsidRPr="00E90337" w:rsidRDefault="002B3E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2B3EF5" w:rsidRPr="00E90337" w:rsidRDefault="002B3E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74D1" w:rsidRPr="00E90337" w:rsidTr="00B9392F">
        <w:trPr>
          <w:trHeight w:val="400"/>
        </w:trPr>
        <w:tc>
          <w:tcPr>
            <w:tcW w:w="4746" w:type="dxa"/>
          </w:tcPr>
          <w:p w:rsidR="003D74D1" w:rsidRPr="00E90337" w:rsidRDefault="009F740C" w:rsidP="009F740C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Suivre les pictogrammes et les étiquettes relatives à la manipulation</w:t>
            </w:r>
          </w:p>
        </w:tc>
        <w:tc>
          <w:tcPr>
            <w:tcW w:w="4789" w:type="dxa"/>
          </w:tcPr>
          <w:p w:rsidR="003D74D1" w:rsidRPr="00E90337" w:rsidRDefault="002A1B07" w:rsidP="0061654D">
            <w:p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 xml:space="preserve">Expliquer l’importance de connaître et suivre les pictogrammes et </w:t>
            </w:r>
            <w:r w:rsidR="0061654D" w:rsidRPr="00E90337">
              <w:rPr>
                <w:rFonts w:asciiTheme="majorHAnsi" w:hAnsiTheme="majorHAnsi"/>
                <w:sz w:val="20"/>
                <w:szCs w:val="20"/>
              </w:rPr>
              <w:t>d’appliquer</w:t>
            </w:r>
            <w:r w:rsidRPr="00E90337">
              <w:rPr>
                <w:rFonts w:asciiTheme="majorHAnsi" w:hAnsiTheme="majorHAnsi"/>
                <w:sz w:val="20"/>
                <w:szCs w:val="20"/>
              </w:rPr>
              <w:t xml:space="preserve"> les méthodes de manipulation.</w:t>
            </w:r>
          </w:p>
        </w:tc>
        <w:tc>
          <w:tcPr>
            <w:tcW w:w="749" w:type="dxa"/>
          </w:tcPr>
          <w:p w:rsidR="003D74D1" w:rsidRPr="00E90337" w:rsidRDefault="003D74D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3D74D1" w:rsidRPr="00E90337" w:rsidRDefault="003D74D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D74D1" w:rsidRPr="00E90337" w:rsidRDefault="003D74D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D74D1" w:rsidRPr="00E90337" w:rsidRDefault="003D74D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3D74D1" w:rsidRPr="00E90337" w:rsidRDefault="003D74D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073B" w:rsidRPr="00E90337" w:rsidTr="00B9392F">
        <w:trPr>
          <w:trHeight w:val="400"/>
        </w:trPr>
        <w:tc>
          <w:tcPr>
            <w:tcW w:w="4746" w:type="dxa"/>
          </w:tcPr>
          <w:p w:rsidR="00D1073B" w:rsidRPr="00E90337" w:rsidRDefault="00FC61A9" w:rsidP="00FC61A9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E90337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Maintenir propre le lieu de travail </w:t>
            </w:r>
          </w:p>
        </w:tc>
        <w:tc>
          <w:tcPr>
            <w:tcW w:w="4789" w:type="dxa"/>
          </w:tcPr>
          <w:p w:rsidR="00D1073B" w:rsidRPr="00E90337" w:rsidRDefault="002A1B07" w:rsidP="002A1B07">
            <w:p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Expliquer les possibilités de nettoyage de la zone de travail</w:t>
            </w:r>
            <w:r w:rsidR="00D1073B" w:rsidRPr="00E90337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D1073B" w:rsidRPr="00E90337" w:rsidRDefault="00D1073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D1073B" w:rsidRPr="00E90337" w:rsidRDefault="00D1073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1073B" w:rsidRPr="00E90337" w:rsidRDefault="00D1073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1073B" w:rsidRPr="00E90337" w:rsidRDefault="00D1073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D1073B" w:rsidRPr="00E90337" w:rsidRDefault="00D1073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0C32F7" w:rsidRPr="00E90337" w:rsidRDefault="000C32F7" w:rsidP="003D350D">
      <w:pPr>
        <w:rPr>
          <w:rFonts w:asciiTheme="majorHAnsi" w:hAnsiTheme="majorHAnsi"/>
          <w:b/>
          <w:sz w:val="20"/>
          <w:szCs w:val="20"/>
        </w:rPr>
        <w:sectPr w:rsidR="000C32F7" w:rsidRPr="00E90337" w:rsidSect="000E70CC">
          <w:footerReference w:type="default" r:id="rId9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30"/>
        <w:gridCol w:w="1843"/>
        <w:gridCol w:w="709"/>
        <w:gridCol w:w="709"/>
        <w:gridCol w:w="645"/>
      </w:tblGrid>
      <w:tr w:rsidR="00452565" w:rsidRPr="00E90337" w:rsidTr="003D350D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452565" w:rsidRPr="00E90337" w:rsidRDefault="00452565" w:rsidP="00136667">
            <w:p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Compétences</w:t>
            </w:r>
            <w:r w:rsidRPr="00E90337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452565" w:rsidRPr="00E90337" w:rsidRDefault="00452565" w:rsidP="00136667">
            <w:p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b/>
                <w:sz w:val="20"/>
                <w:szCs w:val="20"/>
              </w:rPr>
              <w:t>FORMATION du nouveau travailleur</w:t>
            </w:r>
          </w:p>
        </w:tc>
        <w:tc>
          <w:tcPr>
            <w:tcW w:w="2622" w:type="dxa"/>
            <w:gridSpan w:val="3"/>
            <w:shd w:val="clear" w:color="auto" w:fill="B8CCE4" w:themeFill="accent1" w:themeFillTint="66"/>
          </w:tcPr>
          <w:p w:rsidR="00452565" w:rsidRPr="00E90337" w:rsidRDefault="00452565" w:rsidP="0013666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90337">
              <w:rPr>
                <w:rFonts w:asciiTheme="majorHAnsi" w:hAnsiTheme="majorHAnsi"/>
                <w:b/>
                <w:sz w:val="20"/>
                <w:szCs w:val="20"/>
              </w:rPr>
              <w:t>Planning: qui donne la formation et quand l’explication est-elle donnée?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452565" w:rsidRPr="00E90337" w:rsidRDefault="00452565" w:rsidP="0013666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90337">
              <w:rPr>
                <w:rFonts w:asciiTheme="majorHAnsi" w:hAnsiTheme="majorHAnsi"/>
                <w:b/>
                <w:sz w:val="20"/>
                <w:szCs w:val="20"/>
              </w:rPr>
              <w:t xml:space="preserve">EVALUATION du nouveau travailleur   </w:t>
            </w:r>
          </w:p>
        </w:tc>
      </w:tr>
      <w:tr w:rsidR="00452565" w:rsidRPr="00E90337" w:rsidTr="003D350D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452565" w:rsidRPr="00E90337" w:rsidRDefault="00452565" w:rsidP="00136667">
            <w:p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Que doit-on connaître/De quoi doit-on être capable?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452565" w:rsidRPr="00E90337" w:rsidRDefault="00452565" w:rsidP="00136667">
            <w:p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 xml:space="preserve">Comment enseigner? </w:t>
            </w:r>
          </w:p>
        </w:tc>
        <w:tc>
          <w:tcPr>
            <w:tcW w:w="779" w:type="dxa"/>
            <w:gridSpan w:val="2"/>
            <w:shd w:val="clear" w:color="auto" w:fill="B8CCE4" w:themeFill="accent1" w:themeFillTint="66"/>
            <w:textDirection w:val="btLr"/>
          </w:tcPr>
          <w:p w:rsidR="00452565" w:rsidRPr="00E90337" w:rsidRDefault="00452565" w:rsidP="00136667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Date</w:t>
            </w:r>
          </w:p>
        </w:tc>
        <w:tc>
          <w:tcPr>
            <w:tcW w:w="1843" w:type="dxa"/>
            <w:shd w:val="clear" w:color="auto" w:fill="B8CCE4" w:themeFill="accent1" w:themeFillTint="66"/>
            <w:textDirection w:val="btLr"/>
          </w:tcPr>
          <w:p w:rsidR="00452565" w:rsidRPr="00E90337" w:rsidRDefault="00452565" w:rsidP="00136667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Nom/noms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452565" w:rsidRPr="00E90337" w:rsidRDefault="00452565" w:rsidP="00136667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Pas capable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452565" w:rsidRPr="00E90337" w:rsidRDefault="00452565" w:rsidP="00136667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Capable sous accompagnement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452565" w:rsidRPr="00E90337" w:rsidRDefault="00452565" w:rsidP="00136667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18"/>
                <w:szCs w:val="18"/>
              </w:rPr>
              <w:t>Capable de manière autonome</w:t>
            </w:r>
          </w:p>
        </w:tc>
      </w:tr>
      <w:tr w:rsidR="00452565" w:rsidRPr="00E90337" w:rsidTr="00423067">
        <w:trPr>
          <w:trHeight w:val="421"/>
        </w:trPr>
        <w:tc>
          <w:tcPr>
            <w:tcW w:w="14220" w:type="dxa"/>
            <w:gridSpan w:val="8"/>
            <w:shd w:val="clear" w:color="auto" w:fill="auto"/>
          </w:tcPr>
          <w:p w:rsidR="00452565" w:rsidRPr="00E90337" w:rsidRDefault="00452565" w:rsidP="00007350">
            <w:pPr>
              <w:shd w:val="clear" w:color="auto" w:fill="FFFFFF"/>
              <w:outlineLvl w:val="1"/>
              <w:rPr>
                <w:rFonts w:asciiTheme="majorHAnsi" w:hAnsiTheme="majorHAnsi"/>
                <w:b/>
                <w:sz w:val="20"/>
                <w:szCs w:val="20"/>
              </w:rPr>
            </w:pPr>
            <w:r w:rsidRPr="00E90337">
              <w:rPr>
                <w:rFonts w:asciiTheme="majorHAnsi" w:hAnsiTheme="majorHAnsi"/>
                <w:b/>
                <w:sz w:val="20"/>
                <w:szCs w:val="20"/>
              </w:rPr>
              <w:t xml:space="preserve">2. Contrôler l’état du </w:t>
            </w:r>
            <w:r w:rsidR="003C1707" w:rsidRPr="00E90337">
              <w:rPr>
                <w:rFonts w:asciiTheme="majorHAnsi" w:hAnsiTheme="majorHAnsi"/>
                <w:b/>
                <w:sz w:val="20"/>
                <w:szCs w:val="20"/>
              </w:rPr>
              <w:t>chariot élévateur frontal</w:t>
            </w:r>
            <w:r w:rsidRPr="00E90337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452565" w:rsidRPr="00E90337" w:rsidTr="00423067">
        <w:trPr>
          <w:trHeight w:val="923"/>
        </w:trPr>
        <w:tc>
          <w:tcPr>
            <w:tcW w:w="4746" w:type="dxa"/>
          </w:tcPr>
          <w:p w:rsidR="00452565" w:rsidRPr="00E90337" w:rsidRDefault="00452565" w:rsidP="00452565">
            <w:pPr>
              <w:pStyle w:val="Lijstalinea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E90337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Détecter les pannes</w:t>
            </w:r>
          </w:p>
        </w:tc>
        <w:tc>
          <w:tcPr>
            <w:tcW w:w="4789" w:type="dxa"/>
          </w:tcPr>
          <w:p w:rsidR="00452565" w:rsidRPr="00E90337" w:rsidRDefault="00E26818" w:rsidP="00C45F65">
            <w:p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Expliquer l’importance du contrôle au début et à la fin des tâches journalières</w:t>
            </w:r>
            <w:r w:rsidR="00452565" w:rsidRPr="00E90337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452565" w:rsidRPr="00E90337" w:rsidRDefault="00452565" w:rsidP="00C45F65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52565" w:rsidRPr="00E90337" w:rsidRDefault="00AE77B9" w:rsidP="00AE77B9">
            <w:p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Expliquer l’importance de signaler les pannes au responsable</w:t>
            </w:r>
            <w:r w:rsidR="00452565" w:rsidRPr="00E90337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452565" w:rsidRPr="00E90337" w:rsidRDefault="00452565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452565" w:rsidRPr="00E90337" w:rsidRDefault="00452565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452565" w:rsidRPr="00E90337" w:rsidRDefault="00452565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452565" w:rsidRPr="00E90337" w:rsidRDefault="00452565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452565" w:rsidRPr="00E90337" w:rsidRDefault="00452565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52565" w:rsidRPr="00E90337" w:rsidTr="00423067">
        <w:trPr>
          <w:trHeight w:val="819"/>
        </w:trPr>
        <w:tc>
          <w:tcPr>
            <w:tcW w:w="4746" w:type="dxa"/>
          </w:tcPr>
          <w:p w:rsidR="00452565" w:rsidRPr="00E90337" w:rsidRDefault="00452565" w:rsidP="00452565">
            <w:pPr>
              <w:pStyle w:val="Lijstalinea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E90337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Vérifier les fuites de liquides et les dégâts matériels</w:t>
            </w:r>
          </w:p>
        </w:tc>
        <w:tc>
          <w:tcPr>
            <w:tcW w:w="4789" w:type="dxa"/>
          </w:tcPr>
          <w:p w:rsidR="00452565" w:rsidRPr="00E90337" w:rsidRDefault="00AE77B9" w:rsidP="00ED5871">
            <w:p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Expliquer l’importance du contrôle visuel de fuites de liquides et autres dégâts matériels</w:t>
            </w:r>
            <w:r w:rsidR="00452565" w:rsidRPr="00E90337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452565" w:rsidRPr="00E90337" w:rsidRDefault="00452565" w:rsidP="00ED587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52565" w:rsidRPr="00E90337" w:rsidRDefault="00AE77B9" w:rsidP="00AE77B9">
            <w:p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Expliquer les possibilités de nettoyage et la procédure de notification des dégâts</w:t>
            </w:r>
            <w:r w:rsidR="00452565" w:rsidRPr="00E90337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452565" w:rsidRPr="00E90337" w:rsidRDefault="00452565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452565" w:rsidRPr="00E90337" w:rsidRDefault="00452565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452565" w:rsidRPr="00E90337" w:rsidRDefault="00452565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452565" w:rsidRPr="00E90337" w:rsidRDefault="00452565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452565" w:rsidRPr="00E90337" w:rsidRDefault="00452565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52565" w:rsidRPr="00E90337" w:rsidTr="00423067">
        <w:trPr>
          <w:trHeight w:val="819"/>
        </w:trPr>
        <w:tc>
          <w:tcPr>
            <w:tcW w:w="4746" w:type="dxa"/>
          </w:tcPr>
          <w:p w:rsidR="00452565" w:rsidRPr="00E90337" w:rsidRDefault="00452565" w:rsidP="00A46731">
            <w:pPr>
              <w:pStyle w:val="Lijstalinea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E90337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Contrôler l’état des pièces du véhicule</w:t>
            </w:r>
          </w:p>
        </w:tc>
        <w:tc>
          <w:tcPr>
            <w:tcW w:w="4789" w:type="dxa"/>
          </w:tcPr>
          <w:p w:rsidR="00452565" w:rsidRPr="00E90337" w:rsidRDefault="00AE77B9" w:rsidP="00835BFD">
            <w:p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 xml:space="preserve">Expliquer l’importance de tester </w:t>
            </w:r>
            <w:r w:rsidR="0061654D" w:rsidRPr="00E90337">
              <w:rPr>
                <w:rFonts w:asciiTheme="majorHAnsi" w:hAnsiTheme="majorHAnsi"/>
                <w:sz w:val="20"/>
                <w:szCs w:val="20"/>
              </w:rPr>
              <w:t xml:space="preserve">de façon </w:t>
            </w:r>
            <w:r w:rsidRPr="00E90337">
              <w:rPr>
                <w:rFonts w:asciiTheme="majorHAnsi" w:hAnsiTheme="majorHAnsi"/>
                <w:sz w:val="20"/>
                <w:szCs w:val="20"/>
              </w:rPr>
              <w:t>effective le bon état des pièces du véhicules, comme</w:t>
            </w:r>
            <w:r w:rsidR="0061654D" w:rsidRPr="00E90337">
              <w:rPr>
                <w:rFonts w:asciiTheme="majorHAnsi" w:hAnsiTheme="majorHAnsi"/>
                <w:sz w:val="20"/>
                <w:szCs w:val="20"/>
              </w:rPr>
              <w:t> :</w:t>
            </w:r>
          </w:p>
          <w:p w:rsidR="002F4741" w:rsidRPr="00E90337" w:rsidRDefault="002F4741" w:rsidP="002F4741">
            <w:pPr>
              <w:pStyle w:val="Lijstalinea"/>
              <w:numPr>
                <w:ilvl w:val="0"/>
                <w:numId w:val="49"/>
              </w:num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Contrôler les freins avec un bouton d’arrêt d’urgence au démarrage</w:t>
            </w:r>
            <w:r w:rsidR="00735887" w:rsidRPr="00E90337">
              <w:rPr>
                <w:rFonts w:asciiTheme="majorHAnsi" w:hAnsiTheme="majorHAnsi"/>
                <w:sz w:val="20"/>
                <w:szCs w:val="20"/>
              </w:rPr>
              <w:t>.</w:t>
            </w:r>
            <w:r w:rsidRPr="00E90337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452565" w:rsidRPr="00E90337" w:rsidRDefault="00AE77B9" w:rsidP="002F4741">
            <w:pPr>
              <w:pStyle w:val="Lijstalinea"/>
              <w:numPr>
                <w:ilvl w:val="0"/>
                <w:numId w:val="49"/>
              </w:num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Contrôler les compteurs</w:t>
            </w:r>
            <w:r w:rsidR="00452565" w:rsidRPr="00E90337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E90337">
              <w:rPr>
                <w:rFonts w:asciiTheme="majorHAnsi" w:hAnsiTheme="majorHAnsi"/>
                <w:sz w:val="20"/>
                <w:szCs w:val="20"/>
              </w:rPr>
              <w:t>voyants lumineux et codes d’erreurs</w:t>
            </w:r>
            <w:r w:rsidR="00452565" w:rsidRPr="00E9033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90337">
              <w:rPr>
                <w:rFonts w:asciiTheme="majorHAnsi" w:hAnsiTheme="majorHAnsi"/>
                <w:sz w:val="20"/>
                <w:szCs w:val="20"/>
              </w:rPr>
              <w:t>sur le tableau de bord</w:t>
            </w:r>
            <w:r w:rsidR="00452565" w:rsidRPr="00E90337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452565" w:rsidRPr="00E90337" w:rsidRDefault="00AE77B9" w:rsidP="003C1707">
            <w:pPr>
              <w:pStyle w:val="Lijstalinea"/>
              <w:numPr>
                <w:ilvl w:val="0"/>
                <w:numId w:val="49"/>
              </w:num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Tester les phares et signaux sonores en les allumant et les atteignant</w:t>
            </w:r>
            <w:r w:rsidR="00452565" w:rsidRPr="00E90337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452565" w:rsidRPr="00E90337" w:rsidRDefault="00452565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452565" w:rsidRPr="00E90337" w:rsidRDefault="00452565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452565" w:rsidRPr="00E90337" w:rsidRDefault="00452565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452565" w:rsidRPr="00E90337" w:rsidRDefault="00452565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452565" w:rsidRPr="00E90337" w:rsidRDefault="00452565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52565" w:rsidRPr="00E90337" w:rsidTr="00423067">
        <w:trPr>
          <w:trHeight w:val="819"/>
        </w:trPr>
        <w:tc>
          <w:tcPr>
            <w:tcW w:w="4746" w:type="dxa"/>
          </w:tcPr>
          <w:p w:rsidR="00452565" w:rsidRPr="00E90337" w:rsidRDefault="00A46731" w:rsidP="00A46731">
            <w:pPr>
              <w:pStyle w:val="Lijstalinea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E90337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Compléter la c</w:t>
            </w:r>
            <w:r w:rsidR="00452565" w:rsidRPr="00E90337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hecklist </w:t>
            </w:r>
            <w:r w:rsidRPr="00E90337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4789" w:type="dxa"/>
          </w:tcPr>
          <w:p w:rsidR="00452565" w:rsidRPr="00E90337" w:rsidRDefault="00AE77B9" w:rsidP="0061654D">
            <w:p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 xml:space="preserve">Expliquer l’importance de compléter la </w:t>
            </w:r>
            <w:r w:rsidR="00452565" w:rsidRPr="00E90337">
              <w:rPr>
                <w:rFonts w:asciiTheme="majorHAnsi" w:hAnsiTheme="majorHAnsi"/>
                <w:sz w:val="20"/>
                <w:szCs w:val="20"/>
              </w:rPr>
              <w:t xml:space="preserve">checklist </w:t>
            </w:r>
            <w:r w:rsidR="0061654D" w:rsidRPr="00E90337">
              <w:rPr>
                <w:rFonts w:asciiTheme="majorHAnsi" w:hAnsiTheme="majorHAnsi"/>
                <w:sz w:val="20"/>
                <w:szCs w:val="20"/>
              </w:rPr>
              <w:t>en fonction d</w:t>
            </w:r>
            <w:r w:rsidR="007E41A4" w:rsidRPr="00E90337">
              <w:rPr>
                <w:rFonts w:asciiTheme="majorHAnsi" w:hAnsiTheme="majorHAnsi"/>
                <w:sz w:val="20"/>
                <w:szCs w:val="20"/>
              </w:rPr>
              <w:t>es contrôles effectués</w:t>
            </w:r>
            <w:r w:rsidR="00452565" w:rsidRPr="00E90337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452565" w:rsidRPr="00E90337" w:rsidRDefault="00452565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452565" w:rsidRPr="00E90337" w:rsidRDefault="00452565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452565" w:rsidRPr="00E90337" w:rsidRDefault="00452565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452565" w:rsidRPr="00E90337" w:rsidRDefault="00452565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452565" w:rsidRPr="00E90337" w:rsidRDefault="00452565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FE0DE2" w:rsidRPr="00E90337" w:rsidRDefault="00FE0DE2">
      <w:pPr>
        <w:sectPr w:rsidR="00FE0DE2" w:rsidRPr="00E90337" w:rsidSect="000E70C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7E41A4" w:rsidRPr="00E90337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7E41A4" w:rsidRPr="00E90337" w:rsidRDefault="007E41A4" w:rsidP="00136667">
            <w:p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Compétences</w:t>
            </w:r>
            <w:r w:rsidRPr="00E90337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7E41A4" w:rsidRPr="00E90337" w:rsidRDefault="007E41A4" w:rsidP="00136667">
            <w:p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b/>
                <w:sz w:val="20"/>
                <w:szCs w:val="20"/>
              </w:rPr>
              <w:t>FORMATION du nouveau travailleur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7E41A4" w:rsidRPr="00E90337" w:rsidRDefault="007E41A4" w:rsidP="0013666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90337">
              <w:rPr>
                <w:rFonts w:asciiTheme="majorHAnsi" w:hAnsiTheme="majorHAnsi"/>
                <w:b/>
                <w:sz w:val="20"/>
                <w:szCs w:val="20"/>
              </w:rPr>
              <w:t>Planning: qui donne la formation et quand l’explication est-elle donnée?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7E41A4" w:rsidRPr="00E90337" w:rsidRDefault="007E41A4" w:rsidP="0013666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90337">
              <w:rPr>
                <w:rFonts w:asciiTheme="majorHAnsi" w:hAnsiTheme="majorHAnsi"/>
                <w:b/>
                <w:sz w:val="20"/>
                <w:szCs w:val="20"/>
              </w:rPr>
              <w:t xml:space="preserve">EVALUATION du nouveau travailleur   </w:t>
            </w:r>
          </w:p>
        </w:tc>
      </w:tr>
      <w:tr w:rsidR="007E41A4" w:rsidRPr="00E90337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7E41A4" w:rsidRPr="00E90337" w:rsidRDefault="007E41A4" w:rsidP="00136667">
            <w:p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Que doit-on connaître/De quoi doit-on être capable?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7E41A4" w:rsidRPr="00E90337" w:rsidRDefault="007E41A4" w:rsidP="00136667">
            <w:p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 xml:space="preserve">Comment enseigner?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7E41A4" w:rsidRPr="00E90337" w:rsidRDefault="007E41A4" w:rsidP="00136667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Date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7E41A4" w:rsidRPr="00E90337" w:rsidRDefault="007E41A4" w:rsidP="00136667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Nom/noms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7E41A4" w:rsidRPr="00E90337" w:rsidRDefault="007E41A4" w:rsidP="00136667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Pas capable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7E41A4" w:rsidRPr="00E90337" w:rsidRDefault="007E41A4" w:rsidP="00136667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Capable sous accompagnement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7E41A4" w:rsidRPr="00E90337" w:rsidRDefault="007E41A4" w:rsidP="00136667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18"/>
                <w:szCs w:val="18"/>
              </w:rPr>
              <w:t>Capable de manière autonome</w:t>
            </w:r>
          </w:p>
        </w:tc>
      </w:tr>
      <w:tr w:rsidR="007E41A4" w:rsidRPr="00E90337" w:rsidTr="00F963B1">
        <w:trPr>
          <w:trHeight w:val="298"/>
        </w:trPr>
        <w:tc>
          <w:tcPr>
            <w:tcW w:w="14220" w:type="dxa"/>
            <w:gridSpan w:val="7"/>
            <w:shd w:val="clear" w:color="auto" w:fill="auto"/>
          </w:tcPr>
          <w:p w:rsidR="007E41A4" w:rsidRPr="00E90337" w:rsidRDefault="007E41A4" w:rsidP="007E41A4">
            <w:p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b/>
                <w:sz w:val="20"/>
                <w:szCs w:val="20"/>
              </w:rPr>
              <w:t xml:space="preserve">3. Charger et décharger les marchandises dans et à partir d’un moyen de transport externe </w:t>
            </w:r>
          </w:p>
        </w:tc>
      </w:tr>
      <w:tr w:rsidR="007E41A4" w:rsidRPr="00E90337" w:rsidTr="00BB324E">
        <w:trPr>
          <w:trHeight w:val="322"/>
        </w:trPr>
        <w:tc>
          <w:tcPr>
            <w:tcW w:w="4746" w:type="dxa"/>
          </w:tcPr>
          <w:p w:rsidR="007E41A4" w:rsidRPr="00E90337" w:rsidRDefault="007E41A4" w:rsidP="007E41A4">
            <w:pPr>
              <w:pStyle w:val="Lijstalinea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 xml:space="preserve">Adapter les manœuvres (rouler, charger, décharger) aux différentes circonstances   </w:t>
            </w:r>
          </w:p>
        </w:tc>
        <w:tc>
          <w:tcPr>
            <w:tcW w:w="4789" w:type="dxa"/>
          </w:tcPr>
          <w:p w:rsidR="007E41A4" w:rsidRPr="00E90337" w:rsidRDefault="007E41A4" w:rsidP="00A16C45">
            <w:p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 xml:space="preserve">Expliquer la manière d’adapter les manœuvres </w:t>
            </w:r>
            <w:r w:rsidR="00A16C45" w:rsidRPr="00E90337">
              <w:rPr>
                <w:rFonts w:asciiTheme="majorHAnsi" w:hAnsiTheme="majorHAnsi"/>
                <w:sz w:val="20"/>
                <w:szCs w:val="20"/>
              </w:rPr>
              <w:t>aux instructions de travail, au moyen de transport externe utilisé, à la nature du chargement et à l’espace</w:t>
            </w:r>
            <w:r w:rsidRPr="00E90337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7E41A4" w:rsidRPr="00E90337" w:rsidRDefault="007E41A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7E41A4" w:rsidRPr="00E90337" w:rsidRDefault="007E41A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7E41A4" w:rsidRPr="00E90337" w:rsidRDefault="007E41A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7E41A4" w:rsidRPr="00E90337" w:rsidRDefault="007E41A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7E41A4" w:rsidRPr="00E90337" w:rsidRDefault="007E41A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C1707" w:rsidRPr="00E90337" w:rsidTr="00BB324E">
        <w:trPr>
          <w:trHeight w:val="305"/>
        </w:trPr>
        <w:tc>
          <w:tcPr>
            <w:tcW w:w="4746" w:type="dxa"/>
          </w:tcPr>
          <w:p w:rsidR="003C1707" w:rsidRPr="00E90337" w:rsidRDefault="002F4741" w:rsidP="00696EE6">
            <w:pPr>
              <w:pStyle w:val="Lijstalinea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Contrôler les produits</w:t>
            </w:r>
          </w:p>
        </w:tc>
        <w:tc>
          <w:tcPr>
            <w:tcW w:w="4789" w:type="dxa"/>
          </w:tcPr>
          <w:p w:rsidR="003C1707" w:rsidRPr="00E90337" w:rsidRDefault="002F4741" w:rsidP="00696EE6">
            <w:p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Expliquer l’importance de contrôler les quantités, le type et d’éventuels dégâts visuels.</w:t>
            </w:r>
          </w:p>
          <w:p w:rsidR="003C1707" w:rsidRPr="00E90337" w:rsidRDefault="002F4741" w:rsidP="00696EE6">
            <w:pPr>
              <w:pStyle w:val="Lijstalinea"/>
              <w:numPr>
                <w:ilvl w:val="0"/>
                <w:numId w:val="45"/>
              </w:num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Comment signaler des dégâts ou des défauts ?</w:t>
            </w:r>
          </w:p>
        </w:tc>
        <w:tc>
          <w:tcPr>
            <w:tcW w:w="749" w:type="dxa"/>
          </w:tcPr>
          <w:p w:rsidR="003C1707" w:rsidRPr="00E90337" w:rsidRDefault="003C170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3C1707" w:rsidRPr="00E90337" w:rsidRDefault="003C170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C1707" w:rsidRPr="00E90337" w:rsidRDefault="003C170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C1707" w:rsidRPr="00E90337" w:rsidRDefault="003C170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3C1707" w:rsidRPr="00E90337" w:rsidRDefault="003C170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C1707" w:rsidRPr="00E90337" w:rsidTr="00BB324E">
        <w:trPr>
          <w:trHeight w:val="305"/>
        </w:trPr>
        <w:tc>
          <w:tcPr>
            <w:tcW w:w="4746" w:type="dxa"/>
          </w:tcPr>
          <w:p w:rsidR="003C1707" w:rsidRPr="00E90337" w:rsidRDefault="003C1707" w:rsidP="007E41A4">
            <w:pPr>
              <w:pStyle w:val="Lijstalinea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 xml:space="preserve">Contrôler un moyen de transport externe </w:t>
            </w:r>
          </w:p>
        </w:tc>
        <w:tc>
          <w:tcPr>
            <w:tcW w:w="4789" w:type="dxa"/>
          </w:tcPr>
          <w:p w:rsidR="003C1707" w:rsidRPr="00E90337" w:rsidRDefault="003C1707" w:rsidP="0061654D">
            <w:p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Expliquer l’importance de vérifier si le moyen de transport externe est bloqué, est positionné droit contre le quai de chargement, ainsi que vérifier la stabilité du sol avant d’entrer.</w:t>
            </w:r>
          </w:p>
        </w:tc>
        <w:tc>
          <w:tcPr>
            <w:tcW w:w="749" w:type="dxa"/>
          </w:tcPr>
          <w:p w:rsidR="003C1707" w:rsidRPr="00E90337" w:rsidRDefault="003C170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3C1707" w:rsidRPr="00E90337" w:rsidRDefault="003C170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C1707" w:rsidRPr="00E90337" w:rsidRDefault="003C170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C1707" w:rsidRPr="00E90337" w:rsidRDefault="003C170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3C1707" w:rsidRPr="00E90337" w:rsidRDefault="003C170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C1707" w:rsidRPr="00E90337" w:rsidTr="002B4C4D">
        <w:trPr>
          <w:trHeight w:val="222"/>
        </w:trPr>
        <w:tc>
          <w:tcPr>
            <w:tcW w:w="14220" w:type="dxa"/>
            <w:gridSpan w:val="7"/>
            <w:shd w:val="clear" w:color="auto" w:fill="auto"/>
          </w:tcPr>
          <w:p w:rsidR="003C1707" w:rsidRPr="00E90337" w:rsidRDefault="003C1707" w:rsidP="007E41A4">
            <w:p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b/>
                <w:sz w:val="20"/>
                <w:szCs w:val="20"/>
              </w:rPr>
              <w:t>4. Déplacer des marchandises de et vers différentes localisations</w:t>
            </w:r>
          </w:p>
        </w:tc>
      </w:tr>
      <w:tr w:rsidR="003C1707" w:rsidRPr="00E90337" w:rsidTr="003C3CD7">
        <w:trPr>
          <w:trHeight w:val="918"/>
        </w:trPr>
        <w:tc>
          <w:tcPr>
            <w:tcW w:w="4746" w:type="dxa"/>
          </w:tcPr>
          <w:p w:rsidR="003C1707" w:rsidRPr="00E90337" w:rsidRDefault="003C1707" w:rsidP="00A16C45">
            <w:pPr>
              <w:pStyle w:val="Lijstalinea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E90337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Adapter la vitesse aux différentes circonstances  </w:t>
            </w:r>
          </w:p>
        </w:tc>
        <w:tc>
          <w:tcPr>
            <w:tcW w:w="4789" w:type="dxa"/>
          </w:tcPr>
          <w:p w:rsidR="003C1707" w:rsidRPr="00E90337" w:rsidRDefault="003C1707" w:rsidP="003C5F4A">
            <w:p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Expliquer l’importance d’adapter la vitesse  à l’espace de manœuvres, à la base du sol et au chargement.</w:t>
            </w:r>
          </w:p>
        </w:tc>
        <w:tc>
          <w:tcPr>
            <w:tcW w:w="749" w:type="dxa"/>
          </w:tcPr>
          <w:p w:rsidR="003C1707" w:rsidRPr="00E90337" w:rsidRDefault="003C1707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3C1707" w:rsidRPr="00E90337" w:rsidRDefault="003C1707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C1707" w:rsidRPr="00E90337" w:rsidRDefault="003C1707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C1707" w:rsidRPr="00E90337" w:rsidRDefault="003C1707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3C1707" w:rsidRPr="00E90337" w:rsidRDefault="003C1707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C1707" w:rsidRPr="00E90337" w:rsidTr="00595C25">
        <w:trPr>
          <w:trHeight w:val="283"/>
        </w:trPr>
        <w:tc>
          <w:tcPr>
            <w:tcW w:w="4746" w:type="dxa"/>
          </w:tcPr>
          <w:p w:rsidR="003C1707" w:rsidRPr="00E90337" w:rsidRDefault="003C1707" w:rsidP="00A16C45">
            <w:pPr>
              <w:pStyle w:val="Lijstalinea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E90337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Conduire en respectant les règles de sécurité </w:t>
            </w:r>
          </w:p>
        </w:tc>
        <w:tc>
          <w:tcPr>
            <w:tcW w:w="4789" w:type="dxa"/>
          </w:tcPr>
          <w:p w:rsidR="003C1707" w:rsidRPr="00E90337" w:rsidRDefault="003C1707" w:rsidP="00423067">
            <w:p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 xml:space="preserve">Expliquer les règles de sécurité telles que  </w:t>
            </w:r>
          </w:p>
          <w:p w:rsidR="003C1707" w:rsidRPr="00E90337" w:rsidRDefault="003C1707" w:rsidP="00933FBB">
            <w:pPr>
              <w:pStyle w:val="Lijstalinea"/>
              <w:numPr>
                <w:ilvl w:val="0"/>
                <w:numId w:val="45"/>
              </w:num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 xml:space="preserve">Accorder la priorité aux usagers faibles de la route  </w:t>
            </w:r>
          </w:p>
          <w:p w:rsidR="003C1707" w:rsidRPr="00E90337" w:rsidRDefault="003C1707" w:rsidP="00933FBB">
            <w:pPr>
              <w:pStyle w:val="Lijstalinea"/>
              <w:numPr>
                <w:ilvl w:val="0"/>
                <w:numId w:val="45"/>
              </w:num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 xml:space="preserve">Klaxonner à l’approche des carrefours, entrées et virages sans visibilité </w:t>
            </w:r>
          </w:p>
          <w:p w:rsidR="003C1707" w:rsidRPr="00E90337" w:rsidRDefault="003C1707" w:rsidP="00933FBB">
            <w:pPr>
              <w:pStyle w:val="Lijstalinea"/>
              <w:numPr>
                <w:ilvl w:val="0"/>
                <w:numId w:val="45"/>
              </w:num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 xml:space="preserve">Respecter les distances de sécurité par rapport aux piétons   </w:t>
            </w:r>
          </w:p>
          <w:p w:rsidR="003C1707" w:rsidRPr="00E90337" w:rsidRDefault="003C1707" w:rsidP="00933FBB">
            <w:pPr>
              <w:pStyle w:val="Lijstalinea"/>
              <w:numPr>
                <w:ilvl w:val="0"/>
                <w:numId w:val="45"/>
              </w:num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 xml:space="preserve">Toujours regarder dans le sens de la </w:t>
            </w:r>
            <w:r w:rsidRPr="00E90337">
              <w:rPr>
                <w:rFonts w:asciiTheme="majorHAnsi" w:hAnsiTheme="majorHAnsi"/>
                <w:sz w:val="20"/>
                <w:szCs w:val="20"/>
              </w:rPr>
              <w:lastRenderedPageBreak/>
              <w:t>circulation</w:t>
            </w:r>
          </w:p>
          <w:p w:rsidR="003C1707" w:rsidRPr="00E90337" w:rsidRDefault="003C1707" w:rsidP="0061654D">
            <w:pPr>
              <w:pStyle w:val="Lijstalinea"/>
              <w:numPr>
                <w:ilvl w:val="0"/>
                <w:numId w:val="45"/>
              </w:num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 xml:space="preserve">Rouler uniquement aux endroits prévus dans le sens de circulation indiqué  </w:t>
            </w:r>
          </w:p>
        </w:tc>
        <w:tc>
          <w:tcPr>
            <w:tcW w:w="749" w:type="dxa"/>
          </w:tcPr>
          <w:p w:rsidR="003C1707" w:rsidRPr="00E90337" w:rsidRDefault="003C1707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3C1707" w:rsidRPr="00E90337" w:rsidRDefault="003C1707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C1707" w:rsidRPr="00E90337" w:rsidRDefault="003C1707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C1707" w:rsidRPr="00E90337" w:rsidRDefault="003C1707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3C1707" w:rsidRPr="00E90337" w:rsidRDefault="003C1707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C1707" w:rsidRPr="00E90337" w:rsidTr="00423067">
        <w:trPr>
          <w:trHeight w:val="516"/>
        </w:trPr>
        <w:tc>
          <w:tcPr>
            <w:tcW w:w="4746" w:type="dxa"/>
          </w:tcPr>
          <w:p w:rsidR="003C1707" w:rsidRPr="00E90337" w:rsidRDefault="003C1707" w:rsidP="00F37991">
            <w:pPr>
              <w:pStyle w:val="Lijstalinea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E90337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lastRenderedPageBreak/>
              <w:t xml:space="preserve">Lire les codes d’emplacement </w:t>
            </w:r>
          </w:p>
        </w:tc>
        <w:tc>
          <w:tcPr>
            <w:tcW w:w="4789" w:type="dxa"/>
          </w:tcPr>
          <w:p w:rsidR="003C1707" w:rsidRPr="00E90337" w:rsidRDefault="003C1707" w:rsidP="003D350D">
            <w:p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Expliquer la répartition du magasin</w:t>
            </w:r>
          </w:p>
          <w:p w:rsidR="003C1707" w:rsidRPr="00E90337" w:rsidRDefault="003C1707" w:rsidP="00830E3E">
            <w:pPr>
              <w:pStyle w:val="Lijstalinea"/>
              <w:numPr>
                <w:ilvl w:val="0"/>
                <w:numId w:val="36"/>
              </w:num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Quels codes utilise-t-on pour indiquer l’emplacement?</w:t>
            </w:r>
          </w:p>
        </w:tc>
        <w:tc>
          <w:tcPr>
            <w:tcW w:w="749" w:type="dxa"/>
          </w:tcPr>
          <w:p w:rsidR="003C1707" w:rsidRPr="00E90337" w:rsidRDefault="003C1707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3C1707" w:rsidRPr="00E90337" w:rsidRDefault="003C1707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C1707" w:rsidRPr="00E90337" w:rsidRDefault="003C1707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C1707" w:rsidRPr="00E90337" w:rsidRDefault="003C1707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3C1707" w:rsidRPr="00E90337" w:rsidRDefault="003C1707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C1707" w:rsidRPr="00E90337" w:rsidTr="00423067">
        <w:trPr>
          <w:trHeight w:val="312"/>
        </w:trPr>
        <w:tc>
          <w:tcPr>
            <w:tcW w:w="4746" w:type="dxa"/>
          </w:tcPr>
          <w:p w:rsidR="003C1707" w:rsidRPr="00E90337" w:rsidRDefault="003C1707" w:rsidP="00007350">
            <w:pPr>
              <w:pStyle w:val="Lijstalinea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E90337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Positionner le chariot élévateur frontal </w:t>
            </w:r>
          </w:p>
        </w:tc>
        <w:tc>
          <w:tcPr>
            <w:tcW w:w="4789" w:type="dxa"/>
          </w:tcPr>
          <w:p w:rsidR="003C1707" w:rsidRPr="00E90337" w:rsidRDefault="003C1707" w:rsidP="007B0B5E">
            <w:p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Expliquer la manière dont on peut positionner le chariot élévateur frontal en un seul mouvement dans l’entrepôt.</w:t>
            </w:r>
          </w:p>
          <w:p w:rsidR="003C1707" w:rsidRPr="00E90337" w:rsidRDefault="003C1707" w:rsidP="007B0B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C1707" w:rsidRPr="00E90337" w:rsidRDefault="002F4741" w:rsidP="00007350">
            <w:p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 xml:space="preserve">Expliquer l’importance de tourner uniquement avec un chariot élévateur chargé lorsque les fourches se trouvent </w:t>
            </w:r>
            <w:r w:rsidR="00735887" w:rsidRPr="00E90337">
              <w:rPr>
                <w:rFonts w:asciiTheme="majorHAnsi" w:hAnsiTheme="majorHAnsi"/>
                <w:sz w:val="20"/>
                <w:szCs w:val="20"/>
              </w:rPr>
              <w:t>à moins de 1 mètre de hauteur.</w:t>
            </w:r>
          </w:p>
        </w:tc>
        <w:tc>
          <w:tcPr>
            <w:tcW w:w="749" w:type="dxa"/>
          </w:tcPr>
          <w:p w:rsidR="003C1707" w:rsidRPr="00E90337" w:rsidRDefault="003C1707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3C1707" w:rsidRPr="00E90337" w:rsidRDefault="003C1707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C1707" w:rsidRPr="00E90337" w:rsidRDefault="003C1707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C1707" w:rsidRPr="00E90337" w:rsidRDefault="003C1707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3C1707" w:rsidRPr="00E90337" w:rsidRDefault="003C1707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B0B5E" w:rsidRPr="00E90337" w:rsidRDefault="007B0B5E" w:rsidP="00423067">
      <w:pPr>
        <w:rPr>
          <w:rFonts w:asciiTheme="majorHAnsi" w:hAnsiTheme="majorHAnsi"/>
          <w:b/>
          <w:sz w:val="20"/>
          <w:szCs w:val="20"/>
        </w:rPr>
        <w:sectPr w:rsidR="007B0B5E" w:rsidRPr="00E90337" w:rsidSect="000E70C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3264C3" w:rsidRPr="00E90337" w:rsidTr="00423067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3264C3" w:rsidRPr="00E90337" w:rsidRDefault="003264C3" w:rsidP="00136667">
            <w:p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Compétences</w:t>
            </w:r>
            <w:r w:rsidRPr="00E90337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3264C3" w:rsidRPr="00E90337" w:rsidRDefault="003264C3" w:rsidP="00136667">
            <w:p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b/>
                <w:sz w:val="20"/>
                <w:szCs w:val="20"/>
              </w:rPr>
              <w:t>FORMATION du nouveau travailleur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3264C3" w:rsidRPr="00E90337" w:rsidRDefault="003264C3" w:rsidP="0013666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90337">
              <w:rPr>
                <w:rFonts w:asciiTheme="majorHAnsi" w:hAnsiTheme="majorHAnsi"/>
                <w:b/>
                <w:sz w:val="20"/>
                <w:szCs w:val="20"/>
              </w:rPr>
              <w:t>Planning: qui donne la formation et quand l’explication est-elle donnée?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3264C3" w:rsidRPr="00E90337" w:rsidRDefault="003264C3" w:rsidP="0013666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90337">
              <w:rPr>
                <w:rFonts w:asciiTheme="majorHAnsi" w:hAnsiTheme="majorHAnsi"/>
                <w:b/>
                <w:sz w:val="20"/>
                <w:szCs w:val="20"/>
              </w:rPr>
              <w:t xml:space="preserve">EVALUATION du nouveau travailleur   </w:t>
            </w:r>
          </w:p>
        </w:tc>
      </w:tr>
      <w:tr w:rsidR="003264C3" w:rsidRPr="00E90337" w:rsidTr="00423067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3264C3" w:rsidRPr="00E90337" w:rsidRDefault="003264C3" w:rsidP="00136667">
            <w:p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Que doit-on connaître/De quoi doit-on être capable?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3264C3" w:rsidRPr="00E90337" w:rsidRDefault="003264C3" w:rsidP="00136667">
            <w:p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 xml:space="preserve">Comment enseigner?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3264C3" w:rsidRPr="00E90337" w:rsidRDefault="003264C3" w:rsidP="00136667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Date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3264C3" w:rsidRPr="00E90337" w:rsidRDefault="003264C3" w:rsidP="00136667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Nom/noms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3264C3" w:rsidRPr="00E90337" w:rsidRDefault="003264C3" w:rsidP="00136667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Pas capable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3264C3" w:rsidRPr="00E90337" w:rsidRDefault="003264C3" w:rsidP="00136667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Capable sous accompagnement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3264C3" w:rsidRPr="00E90337" w:rsidRDefault="003264C3" w:rsidP="00136667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18"/>
                <w:szCs w:val="18"/>
              </w:rPr>
              <w:t>Capable de manière autonome</w:t>
            </w:r>
          </w:p>
        </w:tc>
      </w:tr>
      <w:tr w:rsidR="003264C3" w:rsidRPr="00E90337" w:rsidTr="00423067">
        <w:trPr>
          <w:trHeight w:val="380"/>
        </w:trPr>
        <w:tc>
          <w:tcPr>
            <w:tcW w:w="14220" w:type="dxa"/>
            <w:gridSpan w:val="7"/>
          </w:tcPr>
          <w:p w:rsidR="003264C3" w:rsidRPr="00E90337" w:rsidRDefault="003264C3" w:rsidP="00515B4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90337">
              <w:rPr>
                <w:b/>
              </w:rPr>
              <w:t xml:space="preserve"> </w:t>
            </w:r>
            <w:r w:rsidRPr="00E90337">
              <w:rPr>
                <w:rFonts w:asciiTheme="majorHAnsi" w:hAnsiTheme="majorHAnsi"/>
                <w:b/>
                <w:sz w:val="20"/>
                <w:szCs w:val="20"/>
              </w:rPr>
              <w:t xml:space="preserve">5.  </w:t>
            </w:r>
            <w:r w:rsidR="00515B4E" w:rsidRPr="00E90337">
              <w:rPr>
                <w:rFonts w:asciiTheme="majorHAnsi" w:hAnsiTheme="majorHAnsi"/>
                <w:b/>
                <w:sz w:val="20"/>
                <w:szCs w:val="20"/>
              </w:rPr>
              <w:t xml:space="preserve">Empiler et désempiler les marchandises à différentes hauteurs </w:t>
            </w:r>
          </w:p>
        </w:tc>
      </w:tr>
      <w:tr w:rsidR="003264C3" w:rsidRPr="00E90337" w:rsidTr="00423067">
        <w:trPr>
          <w:trHeight w:val="285"/>
        </w:trPr>
        <w:tc>
          <w:tcPr>
            <w:tcW w:w="4746" w:type="dxa"/>
          </w:tcPr>
          <w:p w:rsidR="003264C3" w:rsidRPr="00E90337" w:rsidRDefault="00515B4E" w:rsidP="00515B4E">
            <w:pPr>
              <w:pStyle w:val="Lijstalinea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Respecter le diagramme de charge</w:t>
            </w:r>
          </w:p>
        </w:tc>
        <w:tc>
          <w:tcPr>
            <w:tcW w:w="4789" w:type="dxa"/>
          </w:tcPr>
          <w:p w:rsidR="003264C3" w:rsidRPr="00E90337" w:rsidRDefault="0071592E" w:rsidP="0071592E">
            <w:p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Explique</w:t>
            </w:r>
            <w:r w:rsidR="0061654D" w:rsidRPr="00E90337">
              <w:rPr>
                <w:rFonts w:asciiTheme="majorHAnsi" w:hAnsiTheme="majorHAnsi"/>
                <w:sz w:val="20"/>
                <w:szCs w:val="20"/>
              </w:rPr>
              <w:t>r</w:t>
            </w:r>
            <w:r w:rsidRPr="00E90337">
              <w:rPr>
                <w:rFonts w:asciiTheme="majorHAnsi" w:hAnsiTheme="majorHAnsi"/>
                <w:sz w:val="20"/>
                <w:szCs w:val="20"/>
              </w:rPr>
              <w:t xml:space="preserve"> l’importance de ne pas dépasser les valeurs maximales dans le diagramme de charge</w:t>
            </w:r>
            <w:r w:rsidR="003264C3" w:rsidRPr="00E90337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3264C3" w:rsidRPr="00E90337" w:rsidRDefault="003264C3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3264C3" w:rsidRPr="00E90337" w:rsidRDefault="003264C3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264C3" w:rsidRPr="00E90337" w:rsidRDefault="003264C3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264C3" w:rsidRPr="00E90337" w:rsidRDefault="003264C3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3264C3" w:rsidRPr="00E90337" w:rsidRDefault="003264C3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264C3" w:rsidRPr="00E90337" w:rsidTr="00515B4E">
        <w:trPr>
          <w:trHeight w:val="1510"/>
        </w:trPr>
        <w:tc>
          <w:tcPr>
            <w:tcW w:w="4746" w:type="dxa"/>
          </w:tcPr>
          <w:p w:rsidR="003264C3" w:rsidRPr="00E90337" w:rsidRDefault="00515B4E" w:rsidP="009A3935">
            <w:pPr>
              <w:pStyle w:val="Lijstalinea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E90337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Adapter les fourches</w:t>
            </w:r>
          </w:p>
        </w:tc>
        <w:tc>
          <w:tcPr>
            <w:tcW w:w="4789" w:type="dxa"/>
          </w:tcPr>
          <w:p w:rsidR="003264C3" w:rsidRPr="00E90337" w:rsidRDefault="0071592E" w:rsidP="00423067">
            <w:p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Expliquer le positionnement des fourches en fonction de la charge à déplacer</w:t>
            </w:r>
            <w:r w:rsidR="003264C3" w:rsidRPr="00E90337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3264C3" w:rsidRPr="00E90337" w:rsidRDefault="0071592E" w:rsidP="009A3935">
            <w:pPr>
              <w:pStyle w:val="Lijstalinea"/>
              <w:numPr>
                <w:ilvl w:val="0"/>
                <w:numId w:val="36"/>
              </w:num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 xml:space="preserve">Adapter l’inclinaison </w:t>
            </w:r>
          </w:p>
          <w:p w:rsidR="003264C3" w:rsidRPr="00E90337" w:rsidRDefault="0071592E" w:rsidP="009A3935">
            <w:pPr>
              <w:pStyle w:val="Lijstalinea"/>
              <w:numPr>
                <w:ilvl w:val="0"/>
                <w:numId w:val="36"/>
              </w:num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 xml:space="preserve">Placer horizontalement lors de mouvements vers le haut et vers le bas </w:t>
            </w:r>
          </w:p>
          <w:p w:rsidR="003264C3" w:rsidRPr="00E90337" w:rsidRDefault="0071592E" w:rsidP="0071592E">
            <w:pPr>
              <w:pStyle w:val="Lijstalinea"/>
              <w:numPr>
                <w:ilvl w:val="0"/>
                <w:numId w:val="36"/>
              </w:num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 xml:space="preserve">Placer le plus possible sous le chargement </w:t>
            </w:r>
          </w:p>
        </w:tc>
        <w:tc>
          <w:tcPr>
            <w:tcW w:w="749" w:type="dxa"/>
          </w:tcPr>
          <w:p w:rsidR="003264C3" w:rsidRPr="00E90337" w:rsidRDefault="003264C3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3264C3" w:rsidRPr="00E90337" w:rsidRDefault="003264C3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264C3" w:rsidRPr="00E90337" w:rsidRDefault="003264C3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264C3" w:rsidRPr="00E90337" w:rsidRDefault="003264C3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3264C3" w:rsidRPr="00E90337" w:rsidRDefault="003264C3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264C3" w:rsidRPr="00E90337" w:rsidTr="00423067">
        <w:trPr>
          <w:trHeight w:val="251"/>
        </w:trPr>
        <w:tc>
          <w:tcPr>
            <w:tcW w:w="4746" w:type="dxa"/>
          </w:tcPr>
          <w:p w:rsidR="003264C3" w:rsidRPr="00E90337" w:rsidRDefault="00515B4E" w:rsidP="009A3935">
            <w:pPr>
              <w:pStyle w:val="Lijstalinea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E90337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</w:t>
            </w:r>
            <w:r w:rsidR="0061654D" w:rsidRPr="00E90337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m</w:t>
            </w:r>
            <w:r w:rsidRPr="00E90337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piler en veillant à la stabilité</w:t>
            </w:r>
          </w:p>
        </w:tc>
        <w:tc>
          <w:tcPr>
            <w:tcW w:w="4789" w:type="dxa"/>
          </w:tcPr>
          <w:p w:rsidR="003264C3" w:rsidRPr="00E90337" w:rsidRDefault="0071592E" w:rsidP="005E22C2">
            <w:p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 xml:space="preserve">Expliquer l’importance </w:t>
            </w:r>
            <w:r w:rsidR="005E22C2" w:rsidRPr="00E90337">
              <w:rPr>
                <w:rFonts w:asciiTheme="majorHAnsi" w:hAnsiTheme="majorHAnsi"/>
                <w:sz w:val="20"/>
                <w:szCs w:val="20"/>
              </w:rPr>
              <w:t>d’arrimer le chargement de façon stable en répartissant la charge de façon équilibrée dans l’entrepôt</w:t>
            </w:r>
            <w:r w:rsidR="003264C3" w:rsidRPr="00E90337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5E22C2" w:rsidRPr="00E90337">
              <w:rPr>
                <w:rFonts w:asciiTheme="majorHAnsi" w:hAnsiTheme="majorHAnsi"/>
                <w:sz w:val="20"/>
                <w:szCs w:val="20"/>
              </w:rPr>
              <w:t>de n’empiler que si l’espace est suffisamment grand, de ne pas prendre de palettes endommagées</w:t>
            </w:r>
            <w:r w:rsidR="003264C3" w:rsidRPr="00E90337">
              <w:rPr>
                <w:rFonts w:asciiTheme="majorHAnsi" w:hAnsiTheme="majorHAnsi"/>
                <w:sz w:val="20"/>
                <w:szCs w:val="20"/>
              </w:rPr>
              <w:t>,…</w:t>
            </w:r>
          </w:p>
        </w:tc>
        <w:tc>
          <w:tcPr>
            <w:tcW w:w="749" w:type="dxa"/>
          </w:tcPr>
          <w:p w:rsidR="003264C3" w:rsidRPr="00E90337" w:rsidRDefault="003264C3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3264C3" w:rsidRPr="00E90337" w:rsidRDefault="003264C3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264C3" w:rsidRPr="00E90337" w:rsidRDefault="003264C3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264C3" w:rsidRPr="00E90337" w:rsidRDefault="003264C3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3264C3" w:rsidRPr="00E90337" w:rsidRDefault="003264C3" w:rsidP="004230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264C3" w:rsidRPr="00E90337" w:rsidTr="00E349C8">
        <w:trPr>
          <w:trHeight w:val="380"/>
        </w:trPr>
        <w:tc>
          <w:tcPr>
            <w:tcW w:w="14220" w:type="dxa"/>
            <w:gridSpan w:val="7"/>
          </w:tcPr>
          <w:p w:rsidR="003264C3" w:rsidRPr="00E90337" w:rsidRDefault="003264C3" w:rsidP="00F6350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90337">
              <w:t xml:space="preserve"> </w:t>
            </w:r>
            <w:r w:rsidRPr="00E90337">
              <w:rPr>
                <w:rFonts w:asciiTheme="majorHAnsi" w:hAnsiTheme="majorHAnsi"/>
                <w:b/>
                <w:sz w:val="20"/>
                <w:szCs w:val="20"/>
              </w:rPr>
              <w:t xml:space="preserve">6.  </w:t>
            </w:r>
            <w:r w:rsidR="0071592E" w:rsidRPr="00E90337">
              <w:rPr>
                <w:rFonts w:asciiTheme="majorHAnsi" w:hAnsiTheme="majorHAnsi"/>
                <w:b/>
                <w:sz w:val="20"/>
                <w:szCs w:val="20"/>
              </w:rPr>
              <w:t xml:space="preserve">Garer le </w:t>
            </w:r>
            <w:r w:rsidR="003C1707" w:rsidRPr="00E90337">
              <w:rPr>
                <w:rFonts w:asciiTheme="majorHAnsi" w:hAnsiTheme="majorHAnsi"/>
                <w:b/>
                <w:sz w:val="20"/>
                <w:szCs w:val="20"/>
              </w:rPr>
              <w:t>chariot élévateur frontal</w:t>
            </w:r>
          </w:p>
        </w:tc>
      </w:tr>
      <w:tr w:rsidR="003264C3" w:rsidRPr="00E90337" w:rsidTr="00E349C8">
        <w:trPr>
          <w:trHeight w:val="285"/>
        </w:trPr>
        <w:tc>
          <w:tcPr>
            <w:tcW w:w="4746" w:type="dxa"/>
          </w:tcPr>
          <w:p w:rsidR="003264C3" w:rsidRPr="00E90337" w:rsidRDefault="0071592E" w:rsidP="0071592E">
            <w:pPr>
              <w:pStyle w:val="Lijstalinea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 xml:space="preserve">Garer conformément aux instructions de sécurité et d’entreprise  </w:t>
            </w:r>
          </w:p>
        </w:tc>
        <w:tc>
          <w:tcPr>
            <w:tcW w:w="4789" w:type="dxa"/>
          </w:tcPr>
          <w:p w:rsidR="003264C3" w:rsidRPr="00E90337" w:rsidRDefault="0071592E" w:rsidP="00007350">
            <w:p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 xml:space="preserve">Expliquer l’importance de ne jamais garer un </w:t>
            </w:r>
            <w:r w:rsidR="003C1707" w:rsidRPr="00E90337">
              <w:rPr>
                <w:rFonts w:asciiTheme="majorHAnsi" w:hAnsiTheme="majorHAnsi"/>
                <w:sz w:val="20"/>
                <w:szCs w:val="20"/>
              </w:rPr>
              <w:t>chariot élévateur frontal</w:t>
            </w:r>
            <w:r w:rsidRPr="00E90337">
              <w:rPr>
                <w:rFonts w:asciiTheme="majorHAnsi" w:hAnsiTheme="majorHAnsi"/>
                <w:sz w:val="20"/>
                <w:szCs w:val="20"/>
              </w:rPr>
              <w:t xml:space="preserve"> devant un passage ou </w:t>
            </w:r>
            <w:r w:rsidR="005E22C2" w:rsidRPr="00E90337">
              <w:rPr>
                <w:rFonts w:asciiTheme="majorHAnsi" w:hAnsiTheme="majorHAnsi"/>
                <w:sz w:val="20"/>
                <w:szCs w:val="20"/>
              </w:rPr>
              <w:t>un équipement de sécurité</w:t>
            </w:r>
            <w:r w:rsidR="003264C3" w:rsidRPr="00E90337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5E22C2" w:rsidRPr="00E90337">
              <w:rPr>
                <w:rFonts w:asciiTheme="majorHAnsi" w:hAnsiTheme="majorHAnsi"/>
                <w:sz w:val="20"/>
                <w:szCs w:val="20"/>
              </w:rPr>
              <w:t>toujours avec les accessoires</w:t>
            </w:r>
            <w:r w:rsidR="0061654D" w:rsidRPr="00E9033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E22C2" w:rsidRPr="00E90337">
              <w:rPr>
                <w:rFonts w:asciiTheme="majorHAnsi" w:hAnsiTheme="majorHAnsi"/>
                <w:sz w:val="20"/>
                <w:szCs w:val="20"/>
              </w:rPr>
              <w:t>vers le bas</w:t>
            </w:r>
            <w:r w:rsidR="003264C3" w:rsidRPr="00E90337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3264C3" w:rsidRPr="00E90337" w:rsidRDefault="003264C3" w:rsidP="00E349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3264C3" w:rsidRPr="00E90337" w:rsidRDefault="003264C3" w:rsidP="00E349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264C3" w:rsidRPr="00E90337" w:rsidRDefault="003264C3" w:rsidP="00E349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264C3" w:rsidRPr="00E90337" w:rsidRDefault="003264C3" w:rsidP="00E349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3264C3" w:rsidRPr="00E90337" w:rsidRDefault="003264C3" w:rsidP="00E349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264C3" w:rsidRPr="00E90337" w:rsidTr="00E349C8">
        <w:trPr>
          <w:trHeight w:val="251"/>
        </w:trPr>
        <w:tc>
          <w:tcPr>
            <w:tcW w:w="4746" w:type="dxa"/>
          </w:tcPr>
          <w:p w:rsidR="003264C3" w:rsidRPr="00E90337" w:rsidRDefault="0071592E" w:rsidP="00007350">
            <w:pPr>
              <w:pStyle w:val="Lijstalinea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 xml:space="preserve">Fournir de l’énergie au </w:t>
            </w:r>
            <w:r w:rsidR="003C1707" w:rsidRPr="00E90337">
              <w:rPr>
                <w:rFonts w:asciiTheme="majorHAnsi" w:hAnsiTheme="majorHAnsi"/>
                <w:sz w:val="20"/>
                <w:szCs w:val="20"/>
              </w:rPr>
              <w:t>chariot élévateur frontal</w:t>
            </w:r>
            <w:r w:rsidRPr="00E90337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</w:tcPr>
          <w:p w:rsidR="003264C3" w:rsidRPr="00E90337" w:rsidRDefault="0071592E" w:rsidP="0071592E">
            <w:p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Expliquer la procédure de fourniture de l’énergie nécessaire à la fin des tâches journalières</w:t>
            </w:r>
            <w:r w:rsidR="003264C3" w:rsidRPr="00E90337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3264C3" w:rsidRPr="00E90337" w:rsidRDefault="003264C3" w:rsidP="00E349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3264C3" w:rsidRPr="00E90337" w:rsidRDefault="003264C3" w:rsidP="00E349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264C3" w:rsidRPr="00E90337" w:rsidRDefault="003264C3" w:rsidP="00E349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264C3" w:rsidRPr="00E90337" w:rsidRDefault="003264C3" w:rsidP="00E349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3264C3" w:rsidRPr="00E90337" w:rsidRDefault="003264C3" w:rsidP="00E349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0A03" w:rsidRPr="00E90337" w:rsidRDefault="00BE0A03">
      <w:r w:rsidRPr="00E90337">
        <w:br w:type="page"/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303"/>
        <w:gridCol w:w="2958"/>
        <w:gridCol w:w="725"/>
        <w:gridCol w:w="788"/>
        <w:gridCol w:w="7446"/>
      </w:tblGrid>
      <w:tr w:rsidR="007E41A4" w:rsidRPr="00E90337" w:rsidTr="007E41A4">
        <w:trPr>
          <w:trHeight w:val="503"/>
        </w:trPr>
        <w:tc>
          <w:tcPr>
            <w:tcW w:w="810" w:type="pct"/>
            <w:vMerge w:val="restart"/>
            <w:shd w:val="clear" w:color="auto" w:fill="B8CCE4" w:themeFill="accent1" w:themeFillTint="66"/>
          </w:tcPr>
          <w:p w:rsidR="007E41A4" w:rsidRPr="00E90337" w:rsidRDefault="007E41A4" w:rsidP="0013666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90337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Compétences-clés</w:t>
            </w:r>
          </w:p>
        </w:tc>
        <w:tc>
          <w:tcPr>
            <w:tcW w:w="1040" w:type="pct"/>
            <w:vMerge w:val="restart"/>
            <w:shd w:val="clear" w:color="auto" w:fill="B8CCE4" w:themeFill="accent1" w:themeFillTint="66"/>
          </w:tcPr>
          <w:p w:rsidR="007E41A4" w:rsidRPr="00E90337" w:rsidRDefault="007E41A4" w:rsidP="0013666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90337">
              <w:rPr>
                <w:rFonts w:asciiTheme="majorHAnsi" w:hAnsiTheme="majorHAnsi"/>
                <w:b/>
                <w:sz w:val="20"/>
                <w:szCs w:val="20"/>
              </w:rPr>
              <w:t>Description</w:t>
            </w:r>
          </w:p>
        </w:tc>
        <w:tc>
          <w:tcPr>
            <w:tcW w:w="3150" w:type="pct"/>
            <w:gridSpan w:val="3"/>
            <w:shd w:val="clear" w:color="auto" w:fill="B8CCE4" w:themeFill="accent1" w:themeFillTint="66"/>
          </w:tcPr>
          <w:p w:rsidR="007E41A4" w:rsidRPr="00E90337" w:rsidRDefault="007E41A4" w:rsidP="0013666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90337">
              <w:rPr>
                <w:rFonts w:asciiTheme="majorHAnsi" w:hAnsiTheme="majorHAnsi"/>
                <w:b/>
                <w:sz w:val="20"/>
                <w:szCs w:val="20"/>
              </w:rPr>
              <w:t>Evaluation</w:t>
            </w:r>
          </w:p>
        </w:tc>
      </w:tr>
      <w:tr w:rsidR="007E41A4" w:rsidRPr="00E90337" w:rsidTr="007E41A4">
        <w:trPr>
          <w:trHeight w:val="503"/>
        </w:trPr>
        <w:tc>
          <w:tcPr>
            <w:tcW w:w="810" w:type="pct"/>
            <w:vMerge/>
            <w:shd w:val="clear" w:color="auto" w:fill="B8CCE4" w:themeFill="accent1" w:themeFillTint="66"/>
          </w:tcPr>
          <w:p w:rsidR="007E41A4" w:rsidRPr="00E90337" w:rsidRDefault="007E41A4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40" w:type="pct"/>
            <w:vMerge/>
            <w:shd w:val="clear" w:color="auto" w:fill="B8CCE4" w:themeFill="accent1" w:themeFillTint="66"/>
          </w:tcPr>
          <w:p w:rsidR="007E41A4" w:rsidRPr="00E90337" w:rsidRDefault="007E41A4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B8CCE4" w:themeFill="accent1" w:themeFillTint="66"/>
          </w:tcPr>
          <w:p w:rsidR="007E41A4" w:rsidRPr="00E90337" w:rsidRDefault="007E41A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90337">
              <w:rPr>
                <w:rFonts w:asciiTheme="majorHAnsi" w:hAnsiTheme="majorHAnsi"/>
                <w:b/>
                <w:sz w:val="20"/>
                <w:szCs w:val="20"/>
              </w:rPr>
              <w:t>Bon</w:t>
            </w:r>
          </w:p>
        </w:tc>
        <w:tc>
          <w:tcPr>
            <w:tcW w:w="277" w:type="pct"/>
            <w:shd w:val="clear" w:color="auto" w:fill="B8CCE4" w:themeFill="accent1" w:themeFillTint="66"/>
          </w:tcPr>
          <w:p w:rsidR="007E41A4" w:rsidRPr="00E90337" w:rsidRDefault="007E41A4" w:rsidP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90337">
              <w:rPr>
                <w:rFonts w:asciiTheme="majorHAnsi" w:hAnsiTheme="majorHAnsi"/>
                <w:b/>
                <w:sz w:val="20"/>
                <w:szCs w:val="20"/>
              </w:rPr>
              <w:t>Peut mieux faire</w:t>
            </w:r>
          </w:p>
        </w:tc>
        <w:tc>
          <w:tcPr>
            <w:tcW w:w="2618" w:type="pct"/>
            <w:shd w:val="clear" w:color="auto" w:fill="B8CCE4" w:themeFill="accent1" w:themeFillTint="66"/>
          </w:tcPr>
          <w:p w:rsidR="007E41A4" w:rsidRPr="00E90337" w:rsidRDefault="007E41A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90337">
              <w:rPr>
                <w:rFonts w:asciiTheme="majorHAnsi" w:hAnsiTheme="majorHAnsi"/>
                <w:b/>
                <w:sz w:val="20"/>
                <w:szCs w:val="20"/>
              </w:rPr>
              <w:t>Remarques:</w:t>
            </w:r>
          </w:p>
        </w:tc>
      </w:tr>
      <w:tr w:rsidR="007E41A4" w:rsidRPr="00E90337" w:rsidTr="007E41A4">
        <w:trPr>
          <w:trHeight w:val="390"/>
        </w:trPr>
        <w:tc>
          <w:tcPr>
            <w:tcW w:w="810" w:type="pct"/>
          </w:tcPr>
          <w:p w:rsidR="007E41A4" w:rsidRPr="00E90337" w:rsidRDefault="003264C3" w:rsidP="000E70CC">
            <w:p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Sensible à la qualité</w:t>
            </w:r>
          </w:p>
        </w:tc>
        <w:tc>
          <w:tcPr>
            <w:tcW w:w="1040" w:type="pct"/>
          </w:tcPr>
          <w:p w:rsidR="007E41A4" w:rsidRPr="00E90337" w:rsidRDefault="003264C3" w:rsidP="003264C3">
            <w:p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Est capable d’évaluer à quelles exigences un produit ou service doit satisfaire</w:t>
            </w:r>
          </w:p>
        </w:tc>
        <w:tc>
          <w:tcPr>
            <w:tcW w:w="255" w:type="pct"/>
          </w:tcPr>
          <w:p w:rsidR="007E41A4" w:rsidRPr="00E90337" w:rsidRDefault="007E41A4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7" w:type="pct"/>
          </w:tcPr>
          <w:p w:rsidR="007E41A4" w:rsidRPr="00E90337" w:rsidRDefault="007E41A4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8" w:type="pct"/>
          </w:tcPr>
          <w:p w:rsidR="007E41A4" w:rsidRPr="00E90337" w:rsidRDefault="007E41A4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E41A4" w:rsidRPr="00E90337" w:rsidRDefault="007E41A4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E41A4" w:rsidRPr="00E90337" w:rsidRDefault="007E41A4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41A4" w:rsidRPr="00E90337" w:rsidTr="007E41A4">
        <w:trPr>
          <w:trHeight w:val="519"/>
        </w:trPr>
        <w:tc>
          <w:tcPr>
            <w:tcW w:w="810" w:type="pct"/>
          </w:tcPr>
          <w:p w:rsidR="007E41A4" w:rsidRPr="00E90337" w:rsidRDefault="007E41A4" w:rsidP="00136667">
            <w:p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Sensible à la sécurité</w:t>
            </w:r>
          </w:p>
          <w:p w:rsidR="007E41A4" w:rsidRPr="00E90337" w:rsidRDefault="007E41A4" w:rsidP="0013666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E41A4" w:rsidRPr="00E90337" w:rsidRDefault="007E41A4" w:rsidP="001366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0" w:type="pct"/>
          </w:tcPr>
          <w:p w:rsidR="007E41A4" w:rsidRPr="00E90337" w:rsidRDefault="007E41A4" w:rsidP="00136667">
            <w:p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Est orienté vers la prévention des situations dangereuses.</w:t>
            </w:r>
          </w:p>
        </w:tc>
        <w:tc>
          <w:tcPr>
            <w:tcW w:w="255" w:type="pct"/>
          </w:tcPr>
          <w:p w:rsidR="007E41A4" w:rsidRPr="00E90337" w:rsidRDefault="007E41A4" w:rsidP="001366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7" w:type="pct"/>
          </w:tcPr>
          <w:p w:rsidR="007E41A4" w:rsidRPr="00E90337" w:rsidRDefault="007E41A4" w:rsidP="001366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8" w:type="pct"/>
          </w:tcPr>
          <w:p w:rsidR="007E41A4" w:rsidRPr="00E90337" w:rsidRDefault="007E41A4" w:rsidP="001366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41A4" w:rsidRPr="00E90337" w:rsidTr="007E41A4">
        <w:trPr>
          <w:trHeight w:val="450"/>
        </w:trPr>
        <w:tc>
          <w:tcPr>
            <w:tcW w:w="810" w:type="pct"/>
          </w:tcPr>
          <w:p w:rsidR="007E41A4" w:rsidRPr="00E90337" w:rsidRDefault="007E41A4" w:rsidP="00136667">
            <w:p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Flexible</w:t>
            </w:r>
          </w:p>
          <w:p w:rsidR="007E41A4" w:rsidRPr="00E90337" w:rsidRDefault="007E41A4" w:rsidP="0013666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E41A4" w:rsidRPr="00E90337" w:rsidRDefault="007E41A4" w:rsidP="001366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0" w:type="pct"/>
          </w:tcPr>
          <w:p w:rsidR="007E41A4" w:rsidRPr="00E90337" w:rsidRDefault="007E41A4" w:rsidP="00136667">
            <w:p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Est prêt à s’adapter à des circonstances différentes.</w:t>
            </w:r>
          </w:p>
        </w:tc>
        <w:tc>
          <w:tcPr>
            <w:tcW w:w="255" w:type="pct"/>
          </w:tcPr>
          <w:p w:rsidR="007E41A4" w:rsidRPr="00E90337" w:rsidRDefault="007E41A4" w:rsidP="001366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7" w:type="pct"/>
          </w:tcPr>
          <w:p w:rsidR="007E41A4" w:rsidRPr="00E90337" w:rsidRDefault="007E41A4" w:rsidP="001366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8" w:type="pct"/>
          </w:tcPr>
          <w:p w:rsidR="007E41A4" w:rsidRPr="00E90337" w:rsidRDefault="007E41A4" w:rsidP="001366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41A4" w:rsidRPr="00EF4B94" w:rsidTr="007E41A4">
        <w:trPr>
          <w:trHeight w:val="339"/>
        </w:trPr>
        <w:tc>
          <w:tcPr>
            <w:tcW w:w="810" w:type="pct"/>
          </w:tcPr>
          <w:p w:rsidR="007E41A4" w:rsidRPr="00E90337" w:rsidRDefault="007E41A4" w:rsidP="00136667">
            <w:p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Indépendant</w:t>
            </w:r>
          </w:p>
          <w:p w:rsidR="007E41A4" w:rsidRPr="00E90337" w:rsidRDefault="007E41A4" w:rsidP="0013666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E41A4" w:rsidRPr="00E90337" w:rsidRDefault="007E41A4" w:rsidP="001366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0" w:type="pct"/>
          </w:tcPr>
          <w:p w:rsidR="007E41A4" w:rsidRPr="00EF4B94" w:rsidRDefault="007E41A4" w:rsidP="00136667">
            <w:pPr>
              <w:rPr>
                <w:rFonts w:asciiTheme="majorHAnsi" w:hAnsiTheme="majorHAnsi"/>
                <w:sz w:val="20"/>
                <w:szCs w:val="20"/>
              </w:rPr>
            </w:pPr>
            <w:r w:rsidRPr="00E90337">
              <w:rPr>
                <w:rFonts w:asciiTheme="majorHAnsi" w:hAnsiTheme="majorHAnsi"/>
                <w:sz w:val="20"/>
                <w:szCs w:val="20"/>
              </w:rPr>
              <w:t>Est capable d’accomplir ses tâches seul.</w:t>
            </w:r>
          </w:p>
        </w:tc>
        <w:tc>
          <w:tcPr>
            <w:tcW w:w="255" w:type="pct"/>
          </w:tcPr>
          <w:p w:rsidR="007E41A4" w:rsidRPr="00EF4B94" w:rsidRDefault="007E41A4" w:rsidP="001366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7" w:type="pct"/>
          </w:tcPr>
          <w:p w:rsidR="007E41A4" w:rsidRPr="00EF4B94" w:rsidRDefault="007E41A4" w:rsidP="001366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8" w:type="pct"/>
          </w:tcPr>
          <w:p w:rsidR="007E41A4" w:rsidRPr="00EF4B94" w:rsidRDefault="007E41A4" w:rsidP="001366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A210A" w:rsidRPr="007262B7" w:rsidRDefault="00BA210A" w:rsidP="002F29EA">
      <w:pPr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sectPr w:rsidR="00BA210A" w:rsidRPr="007262B7" w:rsidSect="000E70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67C" w:rsidRDefault="00AD567C" w:rsidP="00F01EB5">
      <w:pPr>
        <w:spacing w:after="0" w:line="240" w:lineRule="auto"/>
      </w:pPr>
      <w:r>
        <w:separator/>
      </w:r>
    </w:p>
  </w:endnote>
  <w:endnote w:type="continuationSeparator" w:id="0">
    <w:p w:rsidR="00AD567C" w:rsidRDefault="00AD567C" w:rsidP="00F0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337814"/>
      <w:docPartObj>
        <w:docPartGallery w:val="Page Numbers (Bottom of Page)"/>
        <w:docPartUnique/>
      </w:docPartObj>
    </w:sdtPr>
    <w:sdtEndPr/>
    <w:sdtContent>
      <w:p w:rsidR="00991A28" w:rsidRDefault="00991A2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337" w:rsidRPr="00E90337">
          <w:rPr>
            <w:noProof/>
            <w:lang w:val="nl-NL"/>
          </w:rPr>
          <w:t>1</w:t>
        </w:r>
        <w:r>
          <w:fldChar w:fldCharType="end"/>
        </w:r>
      </w:p>
    </w:sdtContent>
  </w:sdt>
  <w:p w:rsidR="00991A28" w:rsidRDefault="00991A2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67C" w:rsidRDefault="00AD567C" w:rsidP="00F01EB5">
      <w:pPr>
        <w:spacing w:after="0" w:line="240" w:lineRule="auto"/>
      </w:pPr>
      <w:r>
        <w:separator/>
      </w:r>
    </w:p>
  </w:footnote>
  <w:footnote w:type="continuationSeparator" w:id="0">
    <w:p w:rsidR="00AD567C" w:rsidRDefault="00AD567C" w:rsidP="00F01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FC0"/>
    <w:multiLevelType w:val="hybridMultilevel"/>
    <w:tmpl w:val="57FCBEB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D425E"/>
    <w:multiLevelType w:val="hybridMultilevel"/>
    <w:tmpl w:val="A4D282D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76D2"/>
    <w:multiLevelType w:val="hybridMultilevel"/>
    <w:tmpl w:val="5C1AB996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3313B"/>
    <w:multiLevelType w:val="hybridMultilevel"/>
    <w:tmpl w:val="DB247888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854B71"/>
    <w:multiLevelType w:val="hybridMultilevel"/>
    <w:tmpl w:val="FA88D01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87431"/>
    <w:multiLevelType w:val="hybridMultilevel"/>
    <w:tmpl w:val="A1C0C75A"/>
    <w:lvl w:ilvl="0" w:tplc="26C6FEE4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4F1119"/>
    <w:multiLevelType w:val="hybridMultilevel"/>
    <w:tmpl w:val="F74CB30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D3D46"/>
    <w:multiLevelType w:val="hybridMultilevel"/>
    <w:tmpl w:val="1BEA2EEE"/>
    <w:lvl w:ilvl="0" w:tplc="26C6FEE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AD30B5"/>
    <w:multiLevelType w:val="hybridMultilevel"/>
    <w:tmpl w:val="8D3CDA82"/>
    <w:lvl w:ilvl="0" w:tplc="26C6FEE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77F76"/>
    <w:multiLevelType w:val="hybridMultilevel"/>
    <w:tmpl w:val="F2A07F3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96F8F"/>
    <w:multiLevelType w:val="hybridMultilevel"/>
    <w:tmpl w:val="37D2D5F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9A03CD"/>
    <w:multiLevelType w:val="hybridMultilevel"/>
    <w:tmpl w:val="902A356A"/>
    <w:lvl w:ilvl="0" w:tplc="3508E6E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170BD8"/>
    <w:multiLevelType w:val="hybridMultilevel"/>
    <w:tmpl w:val="211C944A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515889"/>
    <w:multiLevelType w:val="hybridMultilevel"/>
    <w:tmpl w:val="9602563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56412"/>
    <w:multiLevelType w:val="hybridMultilevel"/>
    <w:tmpl w:val="FC9A3960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5B026F"/>
    <w:multiLevelType w:val="hybridMultilevel"/>
    <w:tmpl w:val="022EF4AE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30513"/>
    <w:multiLevelType w:val="hybridMultilevel"/>
    <w:tmpl w:val="22928F76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5B3474C"/>
    <w:multiLevelType w:val="hybridMultilevel"/>
    <w:tmpl w:val="F4C85FD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C23DB7"/>
    <w:multiLevelType w:val="hybridMultilevel"/>
    <w:tmpl w:val="C5ACFDEA"/>
    <w:lvl w:ilvl="0" w:tplc="3B8A9B9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BE5BD8"/>
    <w:multiLevelType w:val="hybridMultilevel"/>
    <w:tmpl w:val="7E087B68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3A232A"/>
    <w:multiLevelType w:val="hybridMultilevel"/>
    <w:tmpl w:val="089C86F6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581B73"/>
    <w:multiLevelType w:val="hybridMultilevel"/>
    <w:tmpl w:val="E6028ABE"/>
    <w:lvl w:ilvl="0" w:tplc="7E0AC7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7D6C72"/>
    <w:multiLevelType w:val="hybridMultilevel"/>
    <w:tmpl w:val="73669B1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490400"/>
    <w:multiLevelType w:val="hybridMultilevel"/>
    <w:tmpl w:val="3710B1D2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D852EC"/>
    <w:multiLevelType w:val="hybridMultilevel"/>
    <w:tmpl w:val="5930F9B4"/>
    <w:lvl w:ilvl="0" w:tplc="0BDA0D7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09519D"/>
    <w:multiLevelType w:val="hybridMultilevel"/>
    <w:tmpl w:val="8CECB516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1B15E6"/>
    <w:multiLevelType w:val="hybridMultilevel"/>
    <w:tmpl w:val="C3E6C4D4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205572"/>
    <w:multiLevelType w:val="hybridMultilevel"/>
    <w:tmpl w:val="6BE6D3C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526D89"/>
    <w:multiLevelType w:val="hybridMultilevel"/>
    <w:tmpl w:val="39CA724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944C4D"/>
    <w:multiLevelType w:val="hybridMultilevel"/>
    <w:tmpl w:val="B10EE040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44525ED"/>
    <w:multiLevelType w:val="hybridMultilevel"/>
    <w:tmpl w:val="5938329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9E5F0A"/>
    <w:multiLevelType w:val="hybridMultilevel"/>
    <w:tmpl w:val="9F004DF2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015F58"/>
    <w:multiLevelType w:val="hybridMultilevel"/>
    <w:tmpl w:val="2172802A"/>
    <w:lvl w:ilvl="0" w:tplc="26C6FEE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8E55AF"/>
    <w:multiLevelType w:val="hybridMultilevel"/>
    <w:tmpl w:val="7D082B46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FC4287B"/>
    <w:multiLevelType w:val="hybridMultilevel"/>
    <w:tmpl w:val="486470EA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A876E2"/>
    <w:multiLevelType w:val="hybridMultilevel"/>
    <w:tmpl w:val="200E1B8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0731B9"/>
    <w:multiLevelType w:val="hybridMultilevel"/>
    <w:tmpl w:val="84BEEFB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F2672F"/>
    <w:multiLevelType w:val="hybridMultilevel"/>
    <w:tmpl w:val="A1D60D9E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A394A2A"/>
    <w:multiLevelType w:val="hybridMultilevel"/>
    <w:tmpl w:val="E89C56F4"/>
    <w:lvl w:ilvl="0" w:tplc="F142117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BA437E6"/>
    <w:multiLevelType w:val="hybridMultilevel"/>
    <w:tmpl w:val="399694EC"/>
    <w:lvl w:ilvl="0" w:tplc="26C6FEE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FD0A79"/>
    <w:multiLevelType w:val="hybridMultilevel"/>
    <w:tmpl w:val="DBAAC3C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C86533"/>
    <w:multiLevelType w:val="hybridMultilevel"/>
    <w:tmpl w:val="8708C0F2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8873308"/>
    <w:multiLevelType w:val="hybridMultilevel"/>
    <w:tmpl w:val="A978E364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9F87C82"/>
    <w:multiLevelType w:val="hybridMultilevel"/>
    <w:tmpl w:val="31447FDA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A920DCB"/>
    <w:multiLevelType w:val="hybridMultilevel"/>
    <w:tmpl w:val="A9780AD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9B50F8"/>
    <w:multiLevelType w:val="hybridMultilevel"/>
    <w:tmpl w:val="94783078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C7F6001"/>
    <w:multiLevelType w:val="hybridMultilevel"/>
    <w:tmpl w:val="BACA529C"/>
    <w:lvl w:ilvl="0" w:tplc="42C625EE">
      <w:numFmt w:val="bullet"/>
      <w:lvlText w:val="-"/>
      <w:lvlJc w:val="left"/>
      <w:pPr>
        <w:ind w:left="720" w:hanging="360"/>
      </w:pPr>
      <w:rPr>
        <w:rFonts w:ascii="Calibri" w:eastAsia="Calibri" w:hAnsi="Calibri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DE308B"/>
    <w:multiLevelType w:val="hybridMultilevel"/>
    <w:tmpl w:val="843EBBE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5E4E1A"/>
    <w:multiLevelType w:val="hybridMultilevel"/>
    <w:tmpl w:val="012E7B3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30"/>
  </w:num>
  <w:num w:numId="4">
    <w:abstractNumId w:val="39"/>
  </w:num>
  <w:num w:numId="5">
    <w:abstractNumId w:val="8"/>
  </w:num>
  <w:num w:numId="6">
    <w:abstractNumId w:val="41"/>
  </w:num>
  <w:num w:numId="7">
    <w:abstractNumId w:val="23"/>
  </w:num>
  <w:num w:numId="8">
    <w:abstractNumId w:val="43"/>
  </w:num>
  <w:num w:numId="9">
    <w:abstractNumId w:val="34"/>
  </w:num>
  <w:num w:numId="10">
    <w:abstractNumId w:val="12"/>
  </w:num>
  <w:num w:numId="11">
    <w:abstractNumId w:val="15"/>
  </w:num>
  <w:num w:numId="12">
    <w:abstractNumId w:val="5"/>
  </w:num>
  <w:num w:numId="13">
    <w:abstractNumId w:val="29"/>
  </w:num>
  <w:num w:numId="14">
    <w:abstractNumId w:val="19"/>
  </w:num>
  <w:num w:numId="15">
    <w:abstractNumId w:val="33"/>
  </w:num>
  <w:num w:numId="16">
    <w:abstractNumId w:val="38"/>
  </w:num>
  <w:num w:numId="17">
    <w:abstractNumId w:val="16"/>
  </w:num>
  <w:num w:numId="18">
    <w:abstractNumId w:val="2"/>
  </w:num>
  <w:num w:numId="19">
    <w:abstractNumId w:val="45"/>
  </w:num>
  <w:num w:numId="20">
    <w:abstractNumId w:val="32"/>
  </w:num>
  <w:num w:numId="21">
    <w:abstractNumId w:val="7"/>
  </w:num>
  <w:num w:numId="22">
    <w:abstractNumId w:val="11"/>
  </w:num>
  <w:num w:numId="23">
    <w:abstractNumId w:val="46"/>
  </w:num>
  <w:num w:numId="24">
    <w:abstractNumId w:val="47"/>
  </w:num>
  <w:num w:numId="25">
    <w:abstractNumId w:val="22"/>
  </w:num>
  <w:num w:numId="26">
    <w:abstractNumId w:val="17"/>
  </w:num>
  <w:num w:numId="27">
    <w:abstractNumId w:val="44"/>
  </w:num>
  <w:num w:numId="28">
    <w:abstractNumId w:val="4"/>
  </w:num>
  <w:num w:numId="29">
    <w:abstractNumId w:val="35"/>
  </w:num>
  <w:num w:numId="30">
    <w:abstractNumId w:val="10"/>
  </w:num>
  <w:num w:numId="31">
    <w:abstractNumId w:val="9"/>
  </w:num>
  <w:num w:numId="32">
    <w:abstractNumId w:val="21"/>
  </w:num>
  <w:num w:numId="33">
    <w:abstractNumId w:val="13"/>
  </w:num>
  <w:num w:numId="34">
    <w:abstractNumId w:val="18"/>
  </w:num>
  <w:num w:numId="35">
    <w:abstractNumId w:val="1"/>
  </w:num>
  <w:num w:numId="36">
    <w:abstractNumId w:val="0"/>
  </w:num>
  <w:num w:numId="37">
    <w:abstractNumId w:val="40"/>
  </w:num>
  <w:num w:numId="38">
    <w:abstractNumId w:val="37"/>
  </w:num>
  <w:num w:numId="39">
    <w:abstractNumId w:val="42"/>
  </w:num>
  <w:num w:numId="40">
    <w:abstractNumId w:val="20"/>
  </w:num>
  <w:num w:numId="41">
    <w:abstractNumId w:val="3"/>
  </w:num>
  <w:num w:numId="42">
    <w:abstractNumId w:val="48"/>
  </w:num>
  <w:num w:numId="43">
    <w:abstractNumId w:val="36"/>
  </w:num>
  <w:num w:numId="44">
    <w:abstractNumId w:val="27"/>
  </w:num>
  <w:num w:numId="45">
    <w:abstractNumId w:val="28"/>
  </w:num>
  <w:num w:numId="46">
    <w:abstractNumId w:val="31"/>
  </w:num>
  <w:num w:numId="47">
    <w:abstractNumId w:val="26"/>
  </w:num>
  <w:num w:numId="48">
    <w:abstractNumId w:val="14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E0"/>
    <w:rsid w:val="000041A6"/>
    <w:rsid w:val="00007350"/>
    <w:rsid w:val="00017304"/>
    <w:rsid w:val="00023ADA"/>
    <w:rsid w:val="000254ED"/>
    <w:rsid w:val="00033239"/>
    <w:rsid w:val="0003350E"/>
    <w:rsid w:val="00034F88"/>
    <w:rsid w:val="0004227F"/>
    <w:rsid w:val="000470C1"/>
    <w:rsid w:val="000473C0"/>
    <w:rsid w:val="00056AAA"/>
    <w:rsid w:val="00073AAB"/>
    <w:rsid w:val="0007554D"/>
    <w:rsid w:val="00085CD9"/>
    <w:rsid w:val="000A0519"/>
    <w:rsid w:val="000A645F"/>
    <w:rsid w:val="000B6181"/>
    <w:rsid w:val="000C211C"/>
    <w:rsid w:val="000C32F7"/>
    <w:rsid w:val="000C65D7"/>
    <w:rsid w:val="000C6E90"/>
    <w:rsid w:val="000D197A"/>
    <w:rsid w:val="000D1FD6"/>
    <w:rsid w:val="000D7EED"/>
    <w:rsid w:val="000E05A4"/>
    <w:rsid w:val="000E70CC"/>
    <w:rsid w:val="00102710"/>
    <w:rsid w:val="00104529"/>
    <w:rsid w:val="00112BA7"/>
    <w:rsid w:val="001137B2"/>
    <w:rsid w:val="00115FEF"/>
    <w:rsid w:val="00134465"/>
    <w:rsid w:val="001351AF"/>
    <w:rsid w:val="00135F32"/>
    <w:rsid w:val="00136298"/>
    <w:rsid w:val="0015204A"/>
    <w:rsid w:val="0016165C"/>
    <w:rsid w:val="00166FCC"/>
    <w:rsid w:val="0017039B"/>
    <w:rsid w:val="00173066"/>
    <w:rsid w:val="00181A27"/>
    <w:rsid w:val="00194DE3"/>
    <w:rsid w:val="001963CD"/>
    <w:rsid w:val="0019678F"/>
    <w:rsid w:val="001B51F9"/>
    <w:rsid w:val="001C617D"/>
    <w:rsid w:val="001D5AEA"/>
    <w:rsid w:val="001E266B"/>
    <w:rsid w:val="001E2F2E"/>
    <w:rsid w:val="00201292"/>
    <w:rsid w:val="00205B98"/>
    <w:rsid w:val="00211868"/>
    <w:rsid w:val="00213A4C"/>
    <w:rsid w:val="00216347"/>
    <w:rsid w:val="0023601E"/>
    <w:rsid w:val="00237DCF"/>
    <w:rsid w:val="002403E4"/>
    <w:rsid w:val="00240DF2"/>
    <w:rsid w:val="00243644"/>
    <w:rsid w:val="002502AA"/>
    <w:rsid w:val="00257B5D"/>
    <w:rsid w:val="00264209"/>
    <w:rsid w:val="00271E09"/>
    <w:rsid w:val="00284118"/>
    <w:rsid w:val="00286C59"/>
    <w:rsid w:val="00286E47"/>
    <w:rsid w:val="002942CB"/>
    <w:rsid w:val="002A103D"/>
    <w:rsid w:val="002A1B07"/>
    <w:rsid w:val="002B3173"/>
    <w:rsid w:val="002B3EF5"/>
    <w:rsid w:val="002B4C4D"/>
    <w:rsid w:val="002D4038"/>
    <w:rsid w:val="002E3CD9"/>
    <w:rsid w:val="002F29EA"/>
    <w:rsid w:val="002F4741"/>
    <w:rsid w:val="003013B5"/>
    <w:rsid w:val="00313F35"/>
    <w:rsid w:val="00321B72"/>
    <w:rsid w:val="00323956"/>
    <w:rsid w:val="003264C3"/>
    <w:rsid w:val="003327A2"/>
    <w:rsid w:val="00345ED9"/>
    <w:rsid w:val="00347A47"/>
    <w:rsid w:val="003710A3"/>
    <w:rsid w:val="00380893"/>
    <w:rsid w:val="003844A0"/>
    <w:rsid w:val="00387C8B"/>
    <w:rsid w:val="003918AF"/>
    <w:rsid w:val="003A77F3"/>
    <w:rsid w:val="003B0D2C"/>
    <w:rsid w:val="003B59DD"/>
    <w:rsid w:val="003B64B2"/>
    <w:rsid w:val="003C1707"/>
    <w:rsid w:val="003C1BF8"/>
    <w:rsid w:val="003C3CD7"/>
    <w:rsid w:val="003C5F4A"/>
    <w:rsid w:val="003D2AD7"/>
    <w:rsid w:val="003D5DE4"/>
    <w:rsid w:val="003D74D1"/>
    <w:rsid w:val="003E4D3C"/>
    <w:rsid w:val="003F4252"/>
    <w:rsid w:val="003F7A42"/>
    <w:rsid w:val="00405EBE"/>
    <w:rsid w:val="00406F10"/>
    <w:rsid w:val="00412533"/>
    <w:rsid w:val="00414921"/>
    <w:rsid w:val="004153AD"/>
    <w:rsid w:val="004161E5"/>
    <w:rsid w:val="004162D3"/>
    <w:rsid w:val="00421B5E"/>
    <w:rsid w:val="00424B01"/>
    <w:rsid w:val="00425B73"/>
    <w:rsid w:val="0043069E"/>
    <w:rsid w:val="00452565"/>
    <w:rsid w:val="004566E8"/>
    <w:rsid w:val="00474704"/>
    <w:rsid w:val="00495A45"/>
    <w:rsid w:val="004E00D2"/>
    <w:rsid w:val="004E1CBF"/>
    <w:rsid w:val="004E5A7D"/>
    <w:rsid w:val="004E6C6F"/>
    <w:rsid w:val="004E7D8E"/>
    <w:rsid w:val="004F4B11"/>
    <w:rsid w:val="004F5F31"/>
    <w:rsid w:val="00515B4E"/>
    <w:rsid w:val="00522680"/>
    <w:rsid w:val="00531F83"/>
    <w:rsid w:val="00533E98"/>
    <w:rsid w:val="005440B0"/>
    <w:rsid w:val="00555BEF"/>
    <w:rsid w:val="0056369D"/>
    <w:rsid w:val="00571D88"/>
    <w:rsid w:val="00580ABF"/>
    <w:rsid w:val="00583851"/>
    <w:rsid w:val="005858FB"/>
    <w:rsid w:val="00591198"/>
    <w:rsid w:val="00595C25"/>
    <w:rsid w:val="005B2933"/>
    <w:rsid w:val="005B2B88"/>
    <w:rsid w:val="005B7036"/>
    <w:rsid w:val="005D2EA3"/>
    <w:rsid w:val="005D3B43"/>
    <w:rsid w:val="005D680C"/>
    <w:rsid w:val="005E22C2"/>
    <w:rsid w:val="005E2E44"/>
    <w:rsid w:val="005E35D3"/>
    <w:rsid w:val="005F0C7E"/>
    <w:rsid w:val="00603664"/>
    <w:rsid w:val="0060582B"/>
    <w:rsid w:val="0061654D"/>
    <w:rsid w:val="00626041"/>
    <w:rsid w:val="006364E9"/>
    <w:rsid w:val="00643601"/>
    <w:rsid w:val="00645D27"/>
    <w:rsid w:val="006518E2"/>
    <w:rsid w:val="00651D30"/>
    <w:rsid w:val="0065334D"/>
    <w:rsid w:val="006549DF"/>
    <w:rsid w:val="00663634"/>
    <w:rsid w:val="00672D81"/>
    <w:rsid w:val="00677265"/>
    <w:rsid w:val="006815B6"/>
    <w:rsid w:val="0069620D"/>
    <w:rsid w:val="006B2BF8"/>
    <w:rsid w:val="006B37D7"/>
    <w:rsid w:val="006C4CBE"/>
    <w:rsid w:val="006C599D"/>
    <w:rsid w:val="006D01F0"/>
    <w:rsid w:val="006D7373"/>
    <w:rsid w:val="006E58CB"/>
    <w:rsid w:val="006E5E4F"/>
    <w:rsid w:val="006F2DE0"/>
    <w:rsid w:val="00713167"/>
    <w:rsid w:val="00714507"/>
    <w:rsid w:val="0071592E"/>
    <w:rsid w:val="007262B7"/>
    <w:rsid w:val="00733838"/>
    <w:rsid w:val="00735887"/>
    <w:rsid w:val="00737398"/>
    <w:rsid w:val="00745C62"/>
    <w:rsid w:val="00761CF9"/>
    <w:rsid w:val="00786925"/>
    <w:rsid w:val="00792E4B"/>
    <w:rsid w:val="00793C36"/>
    <w:rsid w:val="00796C80"/>
    <w:rsid w:val="007A083C"/>
    <w:rsid w:val="007A5ABA"/>
    <w:rsid w:val="007B0B5E"/>
    <w:rsid w:val="007B3055"/>
    <w:rsid w:val="007B31F8"/>
    <w:rsid w:val="007C1AED"/>
    <w:rsid w:val="007C568E"/>
    <w:rsid w:val="007D6DFB"/>
    <w:rsid w:val="007E41A4"/>
    <w:rsid w:val="007E4F58"/>
    <w:rsid w:val="007E6E0F"/>
    <w:rsid w:val="008011D9"/>
    <w:rsid w:val="00810ACC"/>
    <w:rsid w:val="008222AC"/>
    <w:rsid w:val="0082270F"/>
    <w:rsid w:val="00830E3E"/>
    <w:rsid w:val="00831DDB"/>
    <w:rsid w:val="00834593"/>
    <w:rsid w:val="00835BFD"/>
    <w:rsid w:val="00847ED8"/>
    <w:rsid w:val="00851001"/>
    <w:rsid w:val="00852FCC"/>
    <w:rsid w:val="0085622D"/>
    <w:rsid w:val="0085634C"/>
    <w:rsid w:val="008572C0"/>
    <w:rsid w:val="00857B16"/>
    <w:rsid w:val="0088776D"/>
    <w:rsid w:val="0089266A"/>
    <w:rsid w:val="00892E17"/>
    <w:rsid w:val="008931D4"/>
    <w:rsid w:val="008A264A"/>
    <w:rsid w:val="008A39FD"/>
    <w:rsid w:val="008A6A28"/>
    <w:rsid w:val="008B7514"/>
    <w:rsid w:val="008B78CB"/>
    <w:rsid w:val="008C7B13"/>
    <w:rsid w:val="008D3C32"/>
    <w:rsid w:val="008D78CA"/>
    <w:rsid w:val="008E4ECC"/>
    <w:rsid w:val="008F5A76"/>
    <w:rsid w:val="00916E2E"/>
    <w:rsid w:val="00920B2E"/>
    <w:rsid w:val="00927A8F"/>
    <w:rsid w:val="00933FBB"/>
    <w:rsid w:val="00934F90"/>
    <w:rsid w:val="0093755D"/>
    <w:rsid w:val="00942BAF"/>
    <w:rsid w:val="00942E9F"/>
    <w:rsid w:val="0094596E"/>
    <w:rsid w:val="00952C86"/>
    <w:rsid w:val="00954979"/>
    <w:rsid w:val="0095560A"/>
    <w:rsid w:val="0096080D"/>
    <w:rsid w:val="009656AC"/>
    <w:rsid w:val="00982A79"/>
    <w:rsid w:val="0098521C"/>
    <w:rsid w:val="00991A28"/>
    <w:rsid w:val="00994A64"/>
    <w:rsid w:val="00997638"/>
    <w:rsid w:val="009A0B52"/>
    <w:rsid w:val="009A3935"/>
    <w:rsid w:val="009A3B3D"/>
    <w:rsid w:val="009A4FEA"/>
    <w:rsid w:val="009A685A"/>
    <w:rsid w:val="009B6AD1"/>
    <w:rsid w:val="009C2CEB"/>
    <w:rsid w:val="009D5022"/>
    <w:rsid w:val="009E311A"/>
    <w:rsid w:val="009F44DD"/>
    <w:rsid w:val="009F740C"/>
    <w:rsid w:val="00A109C3"/>
    <w:rsid w:val="00A11D25"/>
    <w:rsid w:val="00A13DE6"/>
    <w:rsid w:val="00A14212"/>
    <w:rsid w:val="00A16C45"/>
    <w:rsid w:val="00A177F0"/>
    <w:rsid w:val="00A27F20"/>
    <w:rsid w:val="00A31B48"/>
    <w:rsid w:val="00A40AD5"/>
    <w:rsid w:val="00A44FAD"/>
    <w:rsid w:val="00A456E4"/>
    <w:rsid w:val="00A46731"/>
    <w:rsid w:val="00A50899"/>
    <w:rsid w:val="00A54971"/>
    <w:rsid w:val="00A65267"/>
    <w:rsid w:val="00A65644"/>
    <w:rsid w:val="00A66632"/>
    <w:rsid w:val="00A719F6"/>
    <w:rsid w:val="00A9013D"/>
    <w:rsid w:val="00A90431"/>
    <w:rsid w:val="00A97BAA"/>
    <w:rsid w:val="00AA67B3"/>
    <w:rsid w:val="00AB2066"/>
    <w:rsid w:val="00AD3FDE"/>
    <w:rsid w:val="00AD567C"/>
    <w:rsid w:val="00AD7980"/>
    <w:rsid w:val="00AE3E79"/>
    <w:rsid w:val="00AE77B9"/>
    <w:rsid w:val="00B03960"/>
    <w:rsid w:val="00B07375"/>
    <w:rsid w:val="00B13B90"/>
    <w:rsid w:val="00B212D3"/>
    <w:rsid w:val="00B24135"/>
    <w:rsid w:val="00B24C04"/>
    <w:rsid w:val="00B2529E"/>
    <w:rsid w:val="00B25682"/>
    <w:rsid w:val="00B3617B"/>
    <w:rsid w:val="00B365A9"/>
    <w:rsid w:val="00B42A46"/>
    <w:rsid w:val="00B51E50"/>
    <w:rsid w:val="00B56BE9"/>
    <w:rsid w:val="00B571FE"/>
    <w:rsid w:val="00B6431C"/>
    <w:rsid w:val="00B74A7E"/>
    <w:rsid w:val="00B74CD3"/>
    <w:rsid w:val="00B76316"/>
    <w:rsid w:val="00B766A7"/>
    <w:rsid w:val="00B770EB"/>
    <w:rsid w:val="00B809C0"/>
    <w:rsid w:val="00B93045"/>
    <w:rsid w:val="00B9392F"/>
    <w:rsid w:val="00BA210A"/>
    <w:rsid w:val="00BA321E"/>
    <w:rsid w:val="00BB324E"/>
    <w:rsid w:val="00BC2009"/>
    <w:rsid w:val="00BC411C"/>
    <w:rsid w:val="00BC4BA6"/>
    <w:rsid w:val="00BD72E4"/>
    <w:rsid w:val="00BE0A03"/>
    <w:rsid w:val="00BE6CB3"/>
    <w:rsid w:val="00BF2478"/>
    <w:rsid w:val="00C11246"/>
    <w:rsid w:val="00C241BC"/>
    <w:rsid w:val="00C3097A"/>
    <w:rsid w:val="00C3191D"/>
    <w:rsid w:val="00C37A35"/>
    <w:rsid w:val="00C428C9"/>
    <w:rsid w:val="00C45F65"/>
    <w:rsid w:val="00C465AB"/>
    <w:rsid w:val="00C50165"/>
    <w:rsid w:val="00C63240"/>
    <w:rsid w:val="00C651F1"/>
    <w:rsid w:val="00C65276"/>
    <w:rsid w:val="00C744FC"/>
    <w:rsid w:val="00C74C11"/>
    <w:rsid w:val="00C779CF"/>
    <w:rsid w:val="00C8126B"/>
    <w:rsid w:val="00C86A26"/>
    <w:rsid w:val="00CA193E"/>
    <w:rsid w:val="00CA5CCC"/>
    <w:rsid w:val="00CD5B7B"/>
    <w:rsid w:val="00CD6613"/>
    <w:rsid w:val="00CE4814"/>
    <w:rsid w:val="00CE5095"/>
    <w:rsid w:val="00CF123D"/>
    <w:rsid w:val="00CF5DD8"/>
    <w:rsid w:val="00D071B0"/>
    <w:rsid w:val="00D1073B"/>
    <w:rsid w:val="00D13B23"/>
    <w:rsid w:val="00D21280"/>
    <w:rsid w:val="00D26804"/>
    <w:rsid w:val="00D45685"/>
    <w:rsid w:val="00D56431"/>
    <w:rsid w:val="00D80F26"/>
    <w:rsid w:val="00D81A5B"/>
    <w:rsid w:val="00D81E87"/>
    <w:rsid w:val="00D824EC"/>
    <w:rsid w:val="00D878E0"/>
    <w:rsid w:val="00D940C7"/>
    <w:rsid w:val="00D944BB"/>
    <w:rsid w:val="00D94E02"/>
    <w:rsid w:val="00D9596C"/>
    <w:rsid w:val="00DA17A2"/>
    <w:rsid w:val="00DA238C"/>
    <w:rsid w:val="00DA4ACE"/>
    <w:rsid w:val="00DA6D78"/>
    <w:rsid w:val="00DB056B"/>
    <w:rsid w:val="00DB5121"/>
    <w:rsid w:val="00DD50AD"/>
    <w:rsid w:val="00DE3674"/>
    <w:rsid w:val="00DE721C"/>
    <w:rsid w:val="00E009ED"/>
    <w:rsid w:val="00E03988"/>
    <w:rsid w:val="00E20645"/>
    <w:rsid w:val="00E22115"/>
    <w:rsid w:val="00E26818"/>
    <w:rsid w:val="00E30D51"/>
    <w:rsid w:val="00E36A26"/>
    <w:rsid w:val="00E42F65"/>
    <w:rsid w:val="00E4446E"/>
    <w:rsid w:val="00E467B8"/>
    <w:rsid w:val="00E52A40"/>
    <w:rsid w:val="00E53248"/>
    <w:rsid w:val="00E75597"/>
    <w:rsid w:val="00E83CFE"/>
    <w:rsid w:val="00E90337"/>
    <w:rsid w:val="00EA379C"/>
    <w:rsid w:val="00EA78F5"/>
    <w:rsid w:val="00EB453C"/>
    <w:rsid w:val="00EB7534"/>
    <w:rsid w:val="00EC3305"/>
    <w:rsid w:val="00EC427E"/>
    <w:rsid w:val="00ED5871"/>
    <w:rsid w:val="00EE5071"/>
    <w:rsid w:val="00F010EF"/>
    <w:rsid w:val="00F01EB5"/>
    <w:rsid w:val="00F041BB"/>
    <w:rsid w:val="00F129A4"/>
    <w:rsid w:val="00F3409A"/>
    <w:rsid w:val="00F36725"/>
    <w:rsid w:val="00F37991"/>
    <w:rsid w:val="00F52727"/>
    <w:rsid w:val="00F52A7F"/>
    <w:rsid w:val="00F5657F"/>
    <w:rsid w:val="00F63502"/>
    <w:rsid w:val="00F7709D"/>
    <w:rsid w:val="00F92B6B"/>
    <w:rsid w:val="00F963B1"/>
    <w:rsid w:val="00F96454"/>
    <w:rsid w:val="00F96992"/>
    <w:rsid w:val="00FB70F8"/>
    <w:rsid w:val="00FC0435"/>
    <w:rsid w:val="00FC61A9"/>
    <w:rsid w:val="00FD3F73"/>
    <w:rsid w:val="00FE0DE2"/>
    <w:rsid w:val="00FE1B50"/>
    <w:rsid w:val="00F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65644"/>
    <w:rPr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8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473C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71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19F6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0E70CC"/>
    <w:rPr>
      <w:color w:val="808080"/>
    </w:rPr>
  </w:style>
  <w:style w:type="paragraph" w:styleId="Geenafstand">
    <w:name w:val="No Spacing"/>
    <w:uiPriority w:val="1"/>
    <w:qFormat/>
    <w:rsid w:val="005D3B43"/>
    <w:pPr>
      <w:spacing w:after="0" w:line="240" w:lineRule="auto"/>
    </w:pPr>
    <w:rPr>
      <w:rFonts w:ascii="Calibri" w:eastAsia="Calibri" w:hAnsi="Calibri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F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1EB5"/>
  </w:style>
  <w:style w:type="paragraph" w:styleId="Voettekst">
    <w:name w:val="footer"/>
    <w:basedOn w:val="Standaard"/>
    <w:link w:val="VoettekstChar"/>
    <w:uiPriority w:val="99"/>
    <w:unhideWhenUsed/>
    <w:rsid w:val="00F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1EB5"/>
  </w:style>
  <w:style w:type="character" w:styleId="Verwijzingopmerking">
    <w:name w:val="annotation reference"/>
    <w:basedOn w:val="Standaardalinea-lettertype"/>
    <w:uiPriority w:val="99"/>
    <w:semiHidden/>
    <w:unhideWhenUsed/>
    <w:rsid w:val="0013629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3629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3629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3629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3629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65644"/>
    <w:rPr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8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473C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71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19F6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0E70CC"/>
    <w:rPr>
      <w:color w:val="808080"/>
    </w:rPr>
  </w:style>
  <w:style w:type="paragraph" w:styleId="Geenafstand">
    <w:name w:val="No Spacing"/>
    <w:uiPriority w:val="1"/>
    <w:qFormat/>
    <w:rsid w:val="005D3B43"/>
    <w:pPr>
      <w:spacing w:after="0" w:line="240" w:lineRule="auto"/>
    </w:pPr>
    <w:rPr>
      <w:rFonts w:ascii="Calibri" w:eastAsia="Calibri" w:hAnsi="Calibri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F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1EB5"/>
  </w:style>
  <w:style w:type="paragraph" w:styleId="Voettekst">
    <w:name w:val="footer"/>
    <w:basedOn w:val="Standaard"/>
    <w:link w:val="VoettekstChar"/>
    <w:uiPriority w:val="99"/>
    <w:unhideWhenUsed/>
    <w:rsid w:val="00F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1EB5"/>
  </w:style>
  <w:style w:type="character" w:styleId="Verwijzingopmerking">
    <w:name w:val="annotation reference"/>
    <w:basedOn w:val="Standaardalinea-lettertype"/>
    <w:uiPriority w:val="99"/>
    <w:semiHidden/>
    <w:unhideWhenUsed/>
    <w:rsid w:val="0013629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3629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3629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3629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362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23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2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450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5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7C0140131A24DA7ACC991FE5147D2" ma:contentTypeVersion="12" ma:contentTypeDescription="Een nieuw document maken." ma:contentTypeScope="" ma:versionID="7d597eb6365fc0005189a37ccaa7a909">
  <xsd:schema xmlns:xsd="http://www.w3.org/2001/XMLSchema" xmlns:xs="http://www.w3.org/2001/XMLSchema" xmlns:p="http://schemas.microsoft.com/office/2006/metadata/properties" xmlns:ns2="30ed69b2-522b-49d3-94e6-46da8e6005f5" xmlns:ns3="3b8304ac-99f1-428f-9c80-abb1e2a1f30b" targetNamespace="http://schemas.microsoft.com/office/2006/metadata/properties" ma:root="true" ma:fieldsID="383bb1f4c177aec257601fb09ecfb33f" ns2:_="" ns3:_="">
    <xsd:import namespace="30ed69b2-522b-49d3-94e6-46da8e6005f5"/>
    <xsd:import namespace="3b8304ac-99f1-428f-9c80-abb1e2a1f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d69b2-522b-49d3-94e6-46da8e600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304ac-99f1-428f-9c80-abb1e2a1f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b8304ac-99f1-428f-9c80-abb1e2a1f30b">
      <UserInfo>
        <DisplayName>Philippe Goovaerts</DisplayName>
        <AccountId>39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3AADFB4-1DD6-47A6-944C-FDF8E79C5A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2F8EAB-6E6B-4D1E-B4E0-46F74FD9C381}"/>
</file>

<file path=customXml/itemProps3.xml><?xml version="1.0" encoding="utf-8"?>
<ds:datastoreItem xmlns:ds="http://schemas.openxmlformats.org/officeDocument/2006/customXml" ds:itemID="{97E1802E-8BC8-4BF9-A051-04256ADBF1BF}"/>
</file>

<file path=customXml/itemProps4.xml><?xml version="1.0" encoding="utf-8"?>
<ds:datastoreItem xmlns:ds="http://schemas.openxmlformats.org/officeDocument/2006/customXml" ds:itemID="{E8776ED0-0E19-4333-AEC1-BF33EA8B47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1001</Words>
  <Characters>5508</Characters>
  <Application>Microsoft Office Word</Application>
  <DocSecurity>4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Gadeyne</dc:creator>
  <cp:lastModifiedBy>Elise Gadeyne</cp:lastModifiedBy>
  <cp:revision>2</cp:revision>
  <cp:lastPrinted>2015-12-24T10:16:00Z</cp:lastPrinted>
  <dcterms:created xsi:type="dcterms:W3CDTF">2016-01-29T13:32:00Z</dcterms:created>
  <dcterms:modified xsi:type="dcterms:W3CDTF">2016-01-29T13:32:00Z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0x0101006847C0140131A24DA7ACC991FE5147D2</vt:lpwstr>
  </property>
  <property fmtid="{D5CDD505-2E9C-101B-9397-08002B2CF9AE}" pid="3" name="Order">
    <vt:r8>8240500</vt:r8>
  </property>
</Properties>
</file>